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sz w:val="32"/>
          <w:szCs w:val="32"/>
        </w:rPr>
      </w:pPr>
      <w:r>
        <w:pict>
          <v:shape id="_x0000_i1025" o:spt="75" alt="校徽.jpg" type="#_x0000_t75" style="height:71.25pt;width:73.5pt;" filled="f" o:preferrelative="t" stroked="f" coordsize="21600,21600">
            <v:path/>
            <v:fill on="f" focussize="0,0"/>
            <v:stroke on="f" joinstyle="miter"/>
            <v:imagedata r:id="rId8" o:title=""/>
            <o:lock v:ext="edit" aspectratio="t"/>
            <w10:wrap type="none"/>
            <w10:anchorlock/>
          </v:shape>
        </w:pict>
      </w:r>
    </w:p>
    <w:p>
      <w:pPr>
        <w:spacing w:line="360" w:lineRule="auto"/>
        <w:jc w:val="center"/>
        <w:rPr>
          <w:rFonts w:ascii="宋体"/>
          <w:sz w:val="32"/>
          <w:szCs w:val="32"/>
        </w:rPr>
      </w:pPr>
      <w:r>
        <w:rPr>
          <w:rFonts w:ascii="宋体"/>
          <w:sz w:val="32"/>
          <w:szCs w:val="32"/>
        </w:rPr>
        <w:pict>
          <v:shape id="_x0000_i1026" o:spt="75" alt="校名.jpg" type="#_x0000_t75" style="height:87pt;width:268.5pt;" filled="f" o:preferrelative="t" stroked="f" coordsize="21600,21600">
            <v:path/>
            <v:fill on="f" focussize="0,0"/>
            <v:stroke on="f" joinstyle="miter"/>
            <v:imagedata r:id="rId9" o:title=""/>
            <o:lock v:ext="edit" aspectratio="t"/>
            <w10:wrap type="none"/>
            <w10:anchorlock/>
          </v:shape>
        </w:pict>
      </w:r>
    </w:p>
    <w:p>
      <w:pPr>
        <w:spacing w:line="360" w:lineRule="auto"/>
        <w:jc w:val="center"/>
        <w:rPr>
          <w:sz w:val="32"/>
          <w:szCs w:val="32"/>
        </w:rPr>
      </w:pPr>
    </w:p>
    <w:p>
      <w:pPr>
        <w:spacing w:line="360" w:lineRule="auto"/>
        <w:jc w:val="center"/>
        <w:rPr>
          <w:rFonts w:ascii="黑体" w:hAnsi="黑体" w:eastAsia="黑体"/>
          <w:b/>
          <w:sz w:val="84"/>
          <w:szCs w:val="84"/>
        </w:rPr>
      </w:pPr>
      <w:r>
        <w:rPr>
          <w:rFonts w:hint="eastAsia" w:ascii="黑体" w:hAnsi="黑体" w:eastAsia="黑体"/>
          <w:b/>
          <w:sz w:val="84"/>
          <w:szCs w:val="84"/>
        </w:rPr>
        <w:t>询价文件</w:t>
      </w: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center"/>
        <w:rPr>
          <w:sz w:val="32"/>
          <w:szCs w:val="32"/>
        </w:rPr>
      </w:pPr>
    </w:p>
    <w:p>
      <w:pPr>
        <w:spacing w:line="360" w:lineRule="auto"/>
        <w:jc w:val="left"/>
        <w:rPr>
          <w:sz w:val="28"/>
          <w:szCs w:val="28"/>
        </w:rPr>
      </w:pPr>
      <w:r>
        <w:rPr>
          <w:rFonts w:hint="eastAsia"/>
          <w:sz w:val="28"/>
          <w:szCs w:val="28"/>
        </w:rPr>
        <w:t>项目名称：银杏转录组高通量测序服务采购</w:t>
      </w:r>
    </w:p>
    <w:p>
      <w:pPr>
        <w:spacing w:line="360" w:lineRule="auto"/>
        <w:jc w:val="left"/>
        <w:rPr>
          <w:sz w:val="28"/>
          <w:szCs w:val="28"/>
        </w:rPr>
      </w:pPr>
      <w:r>
        <w:rPr>
          <w:rFonts w:hint="eastAsia"/>
          <w:sz w:val="28"/>
          <w:szCs w:val="28"/>
        </w:rPr>
        <w:t>项目编号：CDCG2017-096</w:t>
      </w:r>
    </w:p>
    <w:p>
      <w:pPr>
        <w:spacing w:line="360" w:lineRule="auto"/>
        <w:jc w:val="left"/>
        <w:rPr>
          <w:sz w:val="28"/>
          <w:szCs w:val="28"/>
        </w:rPr>
      </w:pPr>
      <w:r>
        <w:rPr>
          <w:rFonts w:hint="eastAsia"/>
          <w:sz w:val="28"/>
          <w:szCs w:val="28"/>
        </w:rPr>
        <w:t>采购单位：长江大学园艺园林学院林木天然产物团队</w:t>
      </w:r>
    </w:p>
    <w:p>
      <w:pPr>
        <w:spacing w:line="360" w:lineRule="auto"/>
        <w:jc w:val="left"/>
        <w:rPr>
          <w:sz w:val="28"/>
          <w:szCs w:val="28"/>
        </w:rPr>
      </w:pPr>
      <w:r>
        <w:rPr>
          <w:rFonts w:hint="eastAsia"/>
          <w:sz w:val="28"/>
          <w:szCs w:val="28"/>
        </w:rPr>
        <w:t>采购时间：</w:t>
      </w:r>
      <w:r>
        <w:rPr>
          <w:sz w:val="28"/>
          <w:szCs w:val="28"/>
        </w:rPr>
        <w:t>2017</w:t>
      </w:r>
      <w:r>
        <w:rPr>
          <w:rFonts w:hint="eastAsia"/>
          <w:sz w:val="28"/>
          <w:szCs w:val="28"/>
        </w:rPr>
        <w:t>年</w:t>
      </w:r>
      <w:r>
        <w:rPr>
          <w:sz w:val="28"/>
          <w:szCs w:val="28"/>
        </w:rPr>
        <w:t>11</w:t>
      </w:r>
      <w:r>
        <w:rPr>
          <w:rFonts w:hint="eastAsia"/>
          <w:sz w:val="28"/>
          <w:szCs w:val="28"/>
        </w:rPr>
        <w:t>月</w:t>
      </w:r>
      <w:r>
        <w:rPr>
          <w:rFonts w:hint="eastAsia"/>
          <w:sz w:val="28"/>
          <w:szCs w:val="28"/>
          <w:lang w:val="en-US" w:eastAsia="zh-CN"/>
        </w:rPr>
        <w:t>13</w:t>
      </w:r>
      <w:r>
        <w:rPr>
          <w:rFonts w:hint="eastAsia"/>
          <w:sz w:val="28"/>
          <w:szCs w:val="28"/>
        </w:rPr>
        <w:t>日</w:t>
      </w:r>
    </w:p>
    <w:p>
      <w:pPr>
        <w:spacing w:line="360" w:lineRule="auto"/>
        <w:jc w:val="center"/>
        <w:rPr>
          <w:sz w:val="28"/>
          <w:szCs w:val="28"/>
        </w:rPr>
      </w:pPr>
    </w:p>
    <w:p>
      <w:pPr>
        <w:spacing w:line="360" w:lineRule="auto"/>
        <w:jc w:val="center"/>
        <w:rPr>
          <w:sz w:val="28"/>
          <w:szCs w:val="28"/>
        </w:rPr>
      </w:pPr>
    </w:p>
    <w:p>
      <w:pPr>
        <w:spacing w:line="360" w:lineRule="auto"/>
        <w:jc w:val="center"/>
        <w:rPr>
          <w:sz w:val="28"/>
          <w:szCs w:val="28"/>
        </w:rPr>
      </w:pPr>
    </w:p>
    <w:p>
      <w:pPr>
        <w:spacing w:line="360" w:lineRule="auto"/>
        <w:jc w:val="center"/>
        <w:rPr>
          <w:sz w:val="28"/>
          <w:szCs w:val="28"/>
        </w:rPr>
      </w:pPr>
      <w:r>
        <w:rPr>
          <w:rFonts w:hint="eastAsia"/>
          <w:sz w:val="28"/>
          <w:szCs w:val="28"/>
        </w:rPr>
        <w:t>长江大学采购与招投标管理处</w:t>
      </w:r>
    </w:p>
    <w:p>
      <w:pPr>
        <w:spacing w:line="360" w:lineRule="auto"/>
        <w:jc w:val="center"/>
        <w:rPr>
          <w:sz w:val="28"/>
          <w:szCs w:val="28"/>
        </w:rPr>
      </w:pPr>
      <w:r>
        <w:rPr>
          <w:rFonts w:hint="eastAsia"/>
          <w:sz w:val="28"/>
          <w:szCs w:val="28"/>
        </w:rPr>
        <w:t>二</w:t>
      </w:r>
      <w:r>
        <w:rPr>
          <w:rFonts w:hint="eastAsia" w:ascii="宋体" w:hAnsi="宋体"/>
          <w:sz w:val="28"/>
          <w:szCs w:val="28"/>
        </w:rPr>
        <w:t>○一七年十一月</w:t>
      </w:r>
    </w:p>
    <w:p>
      <w:pPr>
        <w:spacing w:line="360" w:lineRule="auto"/>
        <w:ind w:left="420" w:hanging="420"/>
        <w:jc w:val="center"/>
        <w:rPr>
          <w:rFonts w:ascii="宋体"/>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line="360" w:lineRule="auto"/>
        <w:jc w:val="center"/>
        <w:rPr>
          <w:rFonts w:ascii="宋体"/>
          <w:sz w:val="32"/>
          <w:szCs w:val="32"/>
        </w:rPr>
      </w:pPr>
      <w:r>
        <w:rPr>
          <w:rFonts w:hint="eastAsia" w:ascii="宋体" w:hAnsi="宋体"/>
          <w:sz w:val="32"/>
          <w:szCs w:val="32"/>
        </w:rPr>
        <w:t>第一章</w:t>
      </w:r>
      <w:r>
        <w:rPr>
          <w:rFonts w:ascii="宋体" w:hAnsi="宋体"/>
          <w:sz w:val="32"/>
          <w:szCs w:val="32"/>
        </w:rPr>
        <w:t xml:space="preserve"> </w:t>
      </w:r>
      <w:r>
        <w:rPr>
          <w:rFonts w:hint="eastAsia" w:ascii="宋体" w:hAnsi="宋体"/>
          <w:sz w:val="32"/>
          <w:szCs w:val="32"/>
        </w:rPr>
        <w:t>询价邀请函</w:t>
      </w:r>
    </w:p>
    <w:p>
      <w:pPr>
        <w:spacing w:line="360" w:lineRule="auto"/>
        <w:ind w:firstLine="480" w:firstLineChars="200"/>
        <w:rPr>
          <w:rFonts w:ascii="宋体"/>
          <w:sz w:val="24"/>
        </w:rPr>
      </w:pPr>
      <w:r>
        <w:rPr>
          <w:rFonts w:hint="eastAsia" w:ascii="宋体" w:hAnsi="宋体"/>
          <w:sz w:val="24"/>
        </w:rPr>
        <w:t>长江大学园艺园林学院林木天然产物团队拟对</w:t>
      </w:r>
      <w:r>
        <w:rPr>
          <w:rFonts w:hint="eastAsia" w:ascii="宋体"/>
          <w:sz w:val="24"/>
        </w:rPr>
        <w:t>“</w:t>
      </w:r>
      <w:r>
        <w:rPr>
          <w:rFonts w:hint="eastAsia" w:ascii="宋体" w:hAnsi="宋体"/>
          <w:sz w:val="24"/>
        </w:rPr>
        <w:t>银杏转录组高通量测序服务采购”项目进行采购。欢迎满足资格要求的相关单位前来参加，具体事宜公告如下：</w:t>
      </w:r>
    </w:p>
    <w:p>
      <w:pPr>
        <w:spacing w:line="360" w:lineRule="auto"/>
        <w:ind w:firstLine="480" w:firstLineChars="200"/>
        <w:rPr>
          <w:rFonts w:ascii="宋体"/>
          <w:sz w:val="24"/>
        </w:rPr>
      </w:pPr>
      <w:r>
        <w:rPr>
          <w:rFonts w:hint="eastAsia" w:ascii="宋体" w:hAnsi="宋体"/>
          <w:sz w:val="24"/>
        </w:rPr>
        <w:t>一、采购项目编号：CDCG2017-096</w:t>
      </w:r>
    </w:p>
    <w:p>
      <w:pPr>
        <w:spacing w:line="360" w:lineRule="auto"/>
        <w:ind w:firstLine="480" w:firstLineChars="200"/>
        <w:rPr>
          <w:rFonts w:ascii="宋体"/>
          <w:sz w:val="24"/>
        </w:rPr>
      </w:pPr>
      <w:r>
        <w:rPr>
          <w:rFonts w:hint="eastAsia" w:ascii="宋体" w:hAnsi="宋体"/>
          <w:sz w:val="24"/>
        </w:rPr>
        <w:t>二、采购项目名称：银杏转录组高通量测序服务采购</w:t>
      </w:r>
    </w:p>
    <w:p>
      <w:pPr>
        <w:spacing w:line="360" w:lineRule="auto"/>
        <w:ind w:firstLine="480" w:firstLineChars="200"/>
        <w:rPr>
          <w:rFonts w:ascii="宋体"/>
          <w:sz w:val="24"/>
        </w:rPr>
      </w:pPr>
      <w:r>
        <w:rPr>
          <w:rFonts w:hint="eastAsia" w:ascii="宋体" w:hAnsi="宋体"/>
          <w:sz w:val="24"/>
        </w:rPr>
        <w:t>三、采购方式：询价采购（预算金额：</w:t>
      </w:r>
      <w:r>
        <w:rPr>
          <w:rFonts w:ascii="宋体" w:hAnsi="宋体"/>
          <w:sz w:val="24"/>
        </w:rPr>
        <w:t>3.7</w:t>
      </w:r>
      <w:r>
        <w:rPr>
          <w:rFonts w:hint="eastAsia" w:ascii="宋体" w:hAnsi="宋体"/>
          <w:sz w:val="24"/>
        </w:rPr>
        <w:t>万元）</w:t>
      </w:r>
    </w:p>
    <w:p>
      <w:pPr>
        <w:spacing w:line="360" w:lineRule="auto"/>
        <w:ind w:firstLine="480" w:firstLineChars="200"/>
        <w:rPr>
          <w:rFonts w:ascii="宋体"/>
          <w:sz w:val="24"/>
        </w:rPr>
      </w:pPr>
      <w:r>
        <w:rPr>
          <w:rFonts w:hint="eastAsia" w:ascii="宋体" w:hAnsi="宋体"/>
          <w:sz w:val="24"/>
        </w:rPr>
        <w:t>四、采购内容：</w:t>
      </w:r>
      <w:r>
        <w:rPr>
          <w:rFonts w:ascii="宋体" w:hAnsi="宋体"/>
          <w:sz w:val="24"/>
        </w:rPr>
        <w:t>30</w:t>
      </w:r>
      <w:r>
        <w:rPr>
          <w:rFonts w:hint="eastAsia" w:ascii="宋体" w:hAnsi="宋体"/>
          <w:sz w:val="24"/>
        </w:rPr>
        <w:t>个银杏转录组高通量服务，包括组织</w:t>
      </w:r>
      <w:r>
        <w:rPr>
          <w:rFonts w:ascii="宋体" w:hAnsi="宋体"/>
          <w:sz w:val="24"/>
        </w:rPr>
        <w:t>RNA</w:t>
      </w:r>
      <w:r>
        <w:rPr>
          <w:rFonts w:hint="eastAsia" w:ascii="宋体" w:hAnsi="宋体"/>
          <w:sz w:val="24"/>
        </w:rPr>
        <w:t>提取和样品检测，构建常规文库，通过</w:t>
      </w:r>
      <w:r>
        <w:rPr>
          <w:rFonts w:ascii="宋体" w:hAnsi="宋体"/>
          <w:sz w:val="24"/>
        </w:rPr>
        <w:t>HiSeq</w:t>
      </w:r>
      <w:r>
        <w:rPr>
          <w:rFonts w:hint="eastAsia" w:ascii="宋体" w:hAnsi="宋体"/>
          <w:sz w:val="24"/>
        </w:rPr>
        <w:t>平台测序进行样品的转录组信息采集，并完成相应的生物信息学分析。</w:t>
      </w:r>
    </w:p>
    <w:p>
      <w:pPr>
        <w:spacing w:line="360" w:lineRule="auto"/>
        <w:ind w:firstLine="480" w:firstLineChars="200"/>
        <w:rPr>
          <w:rFonts w:ascii="宋体"/>
          <w:sz w:val="24"/>
        </w:rPr>
      </w:pPr>
      <w:r>
        <w:rPr>
          <w:rFonts w:hint="eastAsia" w:ascii="宋体" w:hAnsi="宋体"/>
          <w:sz w:val="24"/>
        </w:rPr>
        <w:t>五、资质要求：</w:t>
      </w:r>
    </w:p>
    <w:p>
      <w:pPr>
        <w:spacing w:line="440" w:lineRule="exact"/>
        <w:ind w:firstLine="540"/>
        <w:rPr>
          <w:rFonts w:ascii="宋体"/>
          <w:sz w:val="24"/>
        </w:rPr>
      </w:pPr>
      <w:r>
        <w:rPr>
          <w:rFonts w:ascii="宋体" w:hAnsi="宋体"/>
          <w:sz w:val="24"/>
        </w:rPr>
        <w:t>1</w:t>
      </w:r>
      <w:r>
        <w:rPr>
          <w:rFonts w:hint="eastAsia" w:ascii="宋体" w:hAnsi="宋体"/>
          <w:sz w:val="24"/>
        </w:rPr>
        <w:t>、投标人应具备《政府采购法》第二十二条规定的条件；</w:t>
      </w:r>
    </w:p>
    <w:p>
      <w:pPr>
        <w:spacing w:line="440" w:lineRule="exact"/>
        <w:ind w:firstLine="540"/>
        <w:rPr>
          <w:rFonts w:ascii="宋体"/>
          <w:sz w:val="24"/>
        </w:rPr>
      </w:pPr>
      <w:r>
        <w:rPr>
          <w:rFonts w:ascii="宋体" w:hAnsi="宋体"/>
          <w:sz w:val="24"/>
        </w:rPr>
        <w:t>2</w:t>
      </w:r>
      <w:r>
        <w:rPr>
          <w:rFonts w:hint="eastAsia" w:ascii="宋体" w:hAnsi="宋体"/>
          <w:sz w:val="24"/>
        </w:rPr>
        <w:t>、投标人必须是中华人民共和国境内注册并取得营业执照的独立法人或其他组织</w:t>
      </w:r>
      <w:r>
        <w:rPr>
          <w:rFonts w:ascii="宋体"/>
          <w:sz w:val="24"/>
        </w:rPr>
        <w:t>,</w:t>
      </w:r>
      <w:r>
        <w:rPr>
          <w:rFonts w:hint="eastAsia" w:ascii="宋体" w:hAnsi="宋体"/>
          <w:sz w:val="24"/>
        </w:rPr>
        <w:t>具有相应的经营范围；</w:t>
      </w:r>
    </w:p>
    <w:p>
      <w:pPr>
        <w:spacing w:line="440" w:lineRule="exact"/>
        <w:ind w:firstLine="540"/>
        <w:rPr>
          <w:rFonts w:ascii="宋体"/>
          <w:sz w:val="24"/>
        </w:rPr>
      </w:pPr>
      <w:r>
        <w:rPr>
          <w:rFonts w:ascii="宋体" w:hAnsi="宋体"/>
          <w:sz w:val="24"/>
        </w:rPr>
        <w:t>3</w:t>
      </w:r>
      <w:r>
        <w:rPr>
          <w:rFonts w:hint="eastAsia" w:ascii="宋体" w:hAnsi="宋体"/>
          <w:sz w:val="24"/>
        </w:rPr>
        <w:t>、投标人在</w:t>
      </w:r>
      <w:r>
        <w:rPr>
          <w:rFonts w:hint="eastAsia"/>
          <w:sz w:val="24"/>
          <w:szCs w:val="21"/>
        </w:rPr>
        <w:t>“信用中国”网站（</w:t>
      </w:r>
      <w:r>
        <w:rPr>
          <w:sz w:val="24"/>
          <w:szCs w:val="21"/>
        </w:rPr>
        <w:t>www.creditchina.gov.cn</w:t>
      </w:r>
      <w:r>
        <w:rPr>
          <w:rFonts w:hint="eastAsia"/>
          <w:sz w:val="24"/>
          <w:szCs w:val="21"/>
        </w:rPr>
        <w:t>）网站中未被</w:t>
      </w:r>
      <w:r>
        <w:rPr>
          <w:rFonts w:hint="eastAsia" w:ascii="宋体" w:hAnsi="宋体"/>
          <w:sz w:val="24"/>
        </w:rPr>
        <w:t>列入失信被执行人、重大税收违法案件当事人名单、政府采购严重违法失信行为记录名单；</w:t>
      </w:r>
    </w:p>
    <w:p>
      <w:pPr>
        <w:spacing w:line="440" w:lineRule="exact"/>
        <w:ind w:firstLine="540"/>
        <w:rPr>
          <w:rFonts w:ascii="宋体"/>
          <w:sz w:val="24"/>
        </w:rPr>
      </w:pPr>
      <w:r>
        <w:rPr>
          <w:sz w:val="24"/>
        </w:rPr>
        <w:t>4</w:t>
      </w:r>
      <w:r>
        <w:rPr>
          <w:rFonts w:hint="eastAsia"/>
          <w:sz w:val="24"/>
        </w:rPr>
        <w:t>、本次招标不接受联合体投标；</w:t>
      </w:r>
    </w:p>
    <w:p>
      <w:pPr>
        <w:spacing w:line="440" w:lineRule="exact"/>
        <w:ind w:firstLine="540"/>
        <w:rPr>
          <w:rFonts w:ascii="宋体"/>
          <w:sz w:val="24"/>
        </w:rPr>
      </w:pPr>
      <w:r>
        <w:rPr>
          <w:rFonts w:ascii="宋体" w:hAnsi="宋体"/>
          <w:sz w:val="24"/>
        </w:rPr>
        <w:t>5</w:t>
      </w:r>
      <w:r>
        <w:rPr>
          <w:rFonts w:hint="eastAsia" w:ascii="宋体" w:hAnsi="宋体"/>
          <w:sz w:val="24"/>
        </w:rPr>
        <w:t>、投标人必须具有履行合同所必需的设备和专业技术能力</w:t>
      </w:r>
      <w:r>
        <w:rPr>
          <w:rFonts w:hint="eastAsia" w:ascii="宋体" w:hAnsi="宋体"/>
          <w:color w:val="000000"/>
          <w:kern w:val="0"/>
          <w:sz w:val="24"/>
        </w:rPr>
        <w:t>，需具有满足本项目要求的实验平台；</w:t>
      </w:r>
    </w:p>
    <w:p>
      <w:pPr>
        <w:spacing w:line="440" w:lineRule="exact"/>
        <w:ind w:firstLine="540"/>
        <w:rPr>
          <w:rFonts w:ascii="宋体"/>
          <w:sz w:val="24"/>
        </w:rPr>
      </w:pPr>
      <w:r>
        <w:rPr>
          <w:rFonts w:ascii="宋体" w:hAnsi="宋体"/>
          <w:sz w:val="24"/>
        </w:rPr>
        <w:t>6</w:t>
      </w:r>
      <w:r>
        <w:rPr>
          <w:rFonts w:hint="eastAsia" w:ascii="宋体" w:hAnsi="宋体"/>
          <w:sz w:val="24"/>
        </w:rPr>
        <w:t>、投标人必须具有良好的售后服务机构</w:t>
      </w:r>
      <w:r>
        <w:rPr>
          <w:rFonts w:hint="eastAsia" w:ascii="宋体" w:hAnsi="宋体"/>
          <w:color w:val="000000"/>
          <w:kern w:val="0"/>
          <w:sz w:val="24"/>
        </w:rPr>
        <w:t>和优秀的售后服务能力。</w:t>
      </w:r>
    </w:p>
    <w:p>
      <w:pPr>
        <w:spacing w:line="360" w:lineRule="auto"/>
        <w:ind w:firstLine="360" w:firstLineChars="150"/>
        <w:rPr>
          <w:rFonts w:ascii="宋体"/>
          <w:sz w:val="24"/>
        </w:rPr>
      </w:pPr>
      <w:r>
        <w:rPr>
          <w:rFonts w:hint="eastAsia" w:ascii="宋体" w:hAnsi="宋体"/>
          <w:sz w:val="24"/>
        </w:rPr>
        <w:t>六、询价文件的领取：</w:t>
      </w:r>
      <w:r>
        <w:rPr>
          <w:rFonts w:ascii="宋体" w:hAnsi="宋体"/>
          <w:sz w:val="24"/>
        </w:rPr>
        <w:t>(</w:t>
      </w:r>
      <w:r>
        <w:rPr>
          <w:rFonts w:hint="eastAsia" w:ascii="宋体" w:hAnsi="宋体"/>
          <w:sz w:val="24"/>
        </w:rPr>
        <w:t>每份</w:t>
      </w:r>
      <w:r>
        <w:rPr>
          <w:rFonts w:ascii="宋体" w:hAnsi="宋体"/>
          <w:sz w:val="24"/>
        </w:rPr>
        <w:t>100</w:t>
      </w:r>
      <w:r>
        <w:rPr>
          <w:rFonts w:hint="eastAsia" w:ascii="宋体" w:hAnsi="宋体"/>
          <w:sz w:val="24"/>
        </w:rPr>
        <w:t>元，无论中标与否费用不退还。</w:t>
      </w:r>
      <w:r>
        <w:rPr>
          <w:rFonts w:ascii="宋体" w:hAnsi="宋体"/>
          <w:sz w:val="24"/>
        </w:rPr>
        <w:t>)</w:t>
      </w:r>
    </w:p>
    <w:p>
      <w:pPr>
        <w:spacing w:line="360" w:lineRule="auto"/>
        <w:ind w:firstLine="496" w:firstLineChars="207"/>
        <w:rPr>
          <w:rFonts w:ascii="宋体"/>
          <w:sz w:val="24"/>
        </w:rPr>
      </w:pPr>
      <w:r>
        <w:rPr>
          <w:rFonts w:hint="eastAsia" w:ascii="宋体" w:hAnsi="宋体"/>
          <w:sz w:val="24"/>
        </w:rPr>
        <w:t>投标人必须携带：营业执照副本、税务登记证副本、组织机构代码证副本或三证合一营业执照、法人或负责人授权委托书及被委托人身份证等材料的原件和复印件（复印件加盖公章且不退）；</w:t>
      </w:r>
    </w:p>
    <w:p>
      <w:pPr>
        <w:spacing w:line="360" w:lineRule="auto"/>
        <w:ind w:firstLine="496" w:firstLineChars="207"/>
        <w:rPr>
          <w:rFonts w:ascii="宋体"/>
          <w:sz w:val="24"/>
        </w:rPr>
      </w:pPr>
      <w:r>
        <w:rPr>
          <w:rFonts w:hint="eastAsia" w:ascii="宋体" w:hAnsi="宋体"/>
          <w:sz w:val="24"/>
        </w:rPr>
        <w:t>报名时间：</w:t>
      </w:r>
      <w:r>
        <w:rPr>
          <w:rFonts w:ascii="宋体" w:hAnsi="宋体"/>
          <w:sz w:val="24"/>
        </w:rPr>
        <w:t>2017</w:t>
      </w:r>
      <w:r>
        <w:rPr>
          <w:rFonts w:hint="eastAsia" w:ascii="宋体" w:hAnsi="宋体"/>
          <w:sz w:val="24"/>
        </w:rPr>
        <w:t>年</w:t>
      </w:r>
      <w:r>
        <w:rPr>
          <w:rFonts w:ascii="宋体" w:hAnsi="宋体"/>
          <w:sz w:val="24"/>
        </w:rPr>
        <w:t>11</w:t>
      </w:r>
      <w:r>
        <w:rPr>
          <w:rFonts w:hint="eastAsia" w:ascii="宋体" w:hAnsi="宋体"/>
          <w:sz w:val="24"/>
        </w:rPr>
        <w:t>月</w:t>
      </w:r>
      <w:r>
        <w:rPr>
          <w:rFonts w:hint="eastAsia" w:ascii="宋体" w:hAnsi="宋体"/>
          <w:sz w:val="24"/>
          <w:lang w:val="en-US" w:eastAsia="zh-CN"/>
        </w:rPr>
        <w:t>14</w:t>
      </w:r>
      <w:r>
        <w:rPr>
          <w:rFonts w:hint="eastAsia" w:ascii="宋体" w:hAnsi="宋体"/>
          <w:sz w:val="24"/>
        </w:rPr>
        <w:t>日至</w:t>
      </w:r>
      <w:r>
        <w:rPr>
          <w:rFonts w:ascii="宋体" w:hAnsi="宋体"/>
          <w:sz w:val="24"/>
        </w:rPr>
        <w:t>2017</w:t>
      </w:r>
      <w:r>
        <w:rPr>
          <w:rFonts w:hint="eastAsia" w:ascii="宋体" w:hAnsi="宋体"/>
          <w:sz w:val="24"/>
        </w:rPr>
        <w:t>年</w:t>
      </w:r>
      <w:r>
        <w:rPr>
          <w:rFonts w:ascii="宋体" w:hAnsi="宋体"/>
          <w:sz w:val="24"/>
        </w:rPr>
        <w:t>11</w:t>
      </w:r>
      <w:r>
        <w:rPr>
          <w:rFonts w:hint="eastAsia" w:ascii="宋体" w:hAnsi="宋体"/>
          <w:sz w:val="24"/>
        </w:rPr>
        <w:t>月</w:t>
      </w:r>
      <w:r>
        <w:rPr>
          <w:rFonts w:hint="eastAsia" w:ascii="宋体" w:hAnsi="宋体"/>
          <w:sz w:val="24"/>
          <w:lang w:val="en-US" w:eastAsia="zh-CN"/>
        </w:rPr>
        <w:t>20</w:t>
      </w:r>
      <w:r>
        <w:rPr>
          <w:rFonts w:hint="eastAsia" w:ascii="宋体" w:hAnsi="宋体"/>
          <w:sz w:val="24"/>
        </w:rPr>
        <w:t>日每天上午</w:t>
      </w:r>
      <w:r>
        <w:rPr>
          <w:rFonts w:ascii="宋体" w:hAnsi="宋体"/>
          <w:sz w:val="24"/>
        </w:rPr>
        <w:t>9:00</w:t>
      </w:r>
      <w:r>
        <w:rPr>
          <w:rFonts w:hint="eastAsia" w:ascii="宋体" w:hAnsi="宋体"/>
          <w:sz w:val="24"/>
        </w:rPr>
        <w:t>时至</w:t>
      </w:r>
      <w:r>
        <w:rPr>
          <w:rFonts w:ascii="宋体" w:hAnsi="宋体"/>
          <w:sz w:val="24"/>
        </w:rPr>
        <w:t>11</w:t>
      </w:r>
      <w:r>
        <w:rPr>
          <w:rFonts w:hint="eastAsia" w:ascii="宋体" w:hAnsi="宋体"/>
          <w:sz w:val="24"/>
        </w:rPr>
        <w:t>：</w:t>
      </w:r>
      <w:r>
        <w:rPr>
          <w:rFonts w:ascii="宋体"/>
          <w:sz w:val="24"/>
        </w:rPr>
        <w:t>00</w:t>
      </w:r>
      <w:r>
        <w:rPr>
          <w:rFonts w:hint="eastAsia" w:ascii="宋体" w:hAnsi="宋体"/>
          <w:sz w:val="24"/>
        </w:rPr>
        <w:t>，下午</w:t>
      </w:r>
      <w:r>
        <w:rPr>
          <w:rFonts w:ascii="宋体" w:hAnsi="宋体"/>
          <w:sz w:val="24"/>
        </w:rPr>
        <w:t>14:00</w:t>
      </w:r>
      <w:r>
        <w:rPr>
          <w:rFonts w:hint="eastAsia" w:ascii="宋体" w:hAnsi="宋体"/>
          <w:sz w:val="24"/>
        </w:rPr>
        <w:t>至</w:t>
      </w:r>
      <w:r>
        <w:rPr>
          <w:rFonts w:ascii="宋体" w:hAnsi="宋体"/>
          <w:sz w:val="24"/>
        </w:rPr>
        <w:t>17:00</w:t>
      </w:r>
      <w:r>
        <w:rPr>
          <w:rFonts w:hint="eastAsia" w:ascii="宋体" w:hAnsi="宋体"/>
          <w:sz w:val="24"/>
        </w:rPr>
        <w:t>时（北京时间）</w:t>
      </w:r>
    </w:p>
    <w:p>
      <w:pPr>
        <w:spacing w:line="360" w:lineRule="auto"/>
        <w:ind w:firstLine="496" w:firstLineChars="207"/>
        <w:rPr>
          <w:rFonts w:ascii="宋体"/>
          <w:sz w:val="24"/>
        </w:rPr>
      </w:pPr>
      <w:r>
        <w:rPr>
          <w:rFonts w:hint="eastAsia" w:ascii="宋体" w:hAnsi="宋体"/>
          <w:sz w:val="24"/>
        </w:rPr>
        <w:t>地　点：长江大学园艺园林学院（</w:t>
      </w:r>
      <w:r>
        <w:rPr>
          <w:rFonts w:hint="eastAsia" w:ascii="宋体" w:hAnsi="宋体" w:cs="宋体"/>
          <w:color w:val="000000"/>
          <w:kern w:val="0"/>
          <w:sz w:val="24"/>
        </w:rPr>
        <w:t>长江大学西校区文理学院1教主教学楼505室</w:t>
      </w:r>
      <w:r>
        <w:rPr>
          <w:rFonts w:hint="eastAsia" w:ascii="宋体" w:hAnsi="宋体"/>
          <w:sz w:val="24"/>
        </w:rPr>
        <w:t>）</w:t>
      </w:r>
    </w:p>
    <w:p>
      <w:pPr>
        <w:spacing w:line="360" w:lineRule="auto"/>
        <w:ind w:firstLine="496" w:firstLineChars="207"/>
        <w:rPr>
          <w:rFonts w:ascii="宋体"/>
          <w:sz w:val="24"/>
        </w:rPr>
      </w:pPr>
      <w:r>
        <w:rPr>
          <w:rFonts w:hint="eastAsia" w:ascii="宋体" w:hAnsi="宋体"/>
          <w:sz w:val="24"/>
        </w:rPr>
        <w:t>联系人：</w:t>
      </w:r>
      <w:r>
        <w:rPr>
          <w:rFonts w:hint="eastAsia" w:ascii="宋体" w:hAnsi="宋体" w:cs="宋体"/>
          <w:color w:val="000000"/>
          <w:kern w:val="0"/>
          <w:sz w:val="24"/>
        </w:rPr>
        <w:t>叶家保</w:t>
      </w:r>
      <w:r>
        <w:rPr>
          <w:rFonts w:ascii="宋体" w:hAnsi="宋体"/>
          <w:sz w:val="24"/>
        </w:rPr>
        <w:t xml:space="preserve">               </w:t>
      </w:r>
      <w:r>
        <w:rPr>
          <w:rFonts w:hint="eastAsia" w:ascii="宋体" w:hAnsi="宋体"/>
          <w:sz w:val="24"/>
        </w:rPr>
        <w:t>电话：</w:t>
      </w:r>
      <w:r>
        <w:rPr>
          <w:rFonts w:ascii="宋体" w:hAnsi="宋体" w:cs="宋体"/>
          <w:color w:val="000000"/>
          <w:kern w:val="0"/>
          <w:sz w:val="24"/>
        </w:rPr>
        <w:t>18995852270</w:t>
      </w:r>
    </w:p>
    <w:p>
      <w:pPr>
        <w:spacing w:line="360" w:lineRule="auto"/>
        <w:ind w:firstLine="480" w:firstLineChars="200"/>
        <w:rPr>
          <w:rFonts w:ascii="宋体"/>
          <w:sz w:val="24"/>
        </w:rPr>
      </w:pPr>
      <w:r>
        <w:rPr>
          <w:rFonts w:hint="eastAsia" w:ascii="宋体" w:hAnsi="宋体"/>
          <w:sz w:val="24"/>
        </w:rPr>
        <w:t>七、询价文件的递交：</w:t>
      </w:r>
    </w:p>
    <w:p>
      <w:pPr>
        <w:spacing w:line="360" w:lineRule="auto"/>
        <w:ind w:firstLine="496" w:firstLineChars="207"/>
        <w:rPr>
          <w:rFonts w:ascii="宋体"/>
          <w:sz w:val="24"/>
        </w:rPr>
      </w:pPr>
      <w:r>
        <w:rPr>
          <w:rFonts w:hint="eastAsia" w:ascii="宋体" w:hAnsi="宋体"/>
          <w:sz w:val="24"/>
        </w:rPr>
        <w:t>询价文件递交时间：</w:t>
      </w:r>
      <w:r>
        <w:rPr>
          <w:rFonts w:ascii="宋体" w:hAnsi="宋体"/>
          <w:sz w:val="24"/>
        </w:rPr>
        <w:t>2017</w:t>
      </w:r>
      <w:r>
        <w:rPr>
          <w:rFonts w:hint="eastAsia" w:ascii="宋体" w:hAnsi="宋体"/>
          <w:sz w:val="24"/>
        </w:rPr>
        <w:t>年</w:t>
      </w:r>
      <w:r>
        <w:rPr>
          <w:rFonts w:ascii="宋体" w:hAnsi="宋体"/>
          <w:sz w:val="24"/>
        </w:rPr>
        <w:t>11</w:t>
      </w:r>
      <w:r>
        <w:rPr>
          <w:rFonts w:hint="eastAsia" w:ascii="宋体" w:hAnsi="宋体"/>
          <w:sz w:val="24"/>
        </w:rPr>
        <w:t>月</w:t>
      </w:r>
      <w:r>
        <w:rPr>
          <w:rFonts w:ascii="宋体" w:hAnsi="宋体"/>
          <w:sz w:val="24"/>
        </w:rPr>
        <w:t>24</w:t>
      </w:r>
      <w:r>
        <w:rPr>
          <w:rFonts w:hint="eastAsia" w:ascii="宋体" w:hAnsi="宋体"/>
          <w:sz w:val="24"/>
        </w:rPr>
        <w:t>日上午</w:t>
      </w:r>
      <w:r>
        <w:rPr>
          <w:rFonts w:ascii="宋体" w:hAnsi="宋体"/>
          <w:sz w:val="24"/>
        </w:rPr>
        <w:t>9:3</w:t>
      </w:r>
      <w:r>
        <w:rPr>
          <w:rFonts w:ascii="宋体"/>
          <w:sz w:val="24"/>
        </w:rPr>
        <w:t>0</w:t>
      </w:r>
      <w:r>
        <w:rPr>
          <w:rFonts w:hint="eastAsia" w:ascii="宋体" w:hAnsi="宋体"/>
          <w:sz w:val="24"/>
        </w:rPr>
        <w:t>至</w:t>
      </w:r>
      <w:r>
        <w:rPr>
          <w:rFonts w:ascii="宋体" w:hAnsi="宋体"/>
          <w:sz w:val="24"/>
        </w:rPr>
        <w:t>10:</w:t>
      </w:r>
      <w:r>
        <w:rPr>
          <w:rFonts w:ascii="宋体"/>
          <w:sz w:val="24"/>
        </w:rPr>
        <w:t>00</w:t>
      </w:r>
      <w:r>
        <w:rPr>
          <w:rFonts w:hint="eastAsia" w:ascii="宋体" w:hAnsi="宋体"/>
          <w:sz w:val="24"/>
        </w:rPr>
        <w:t>分，逾期不受理投标。</w:t>
      </w:r>
    </w:p>
    <w:p>
      <w:pPr>
        <w:spacing w:line="360" w:lineRule="auto"/>
        <w:ind w:firstLine="496" w:firstLineChars="207"/>
        <w:rPr>
          <w:rFonts w:ascii="宋体"/>
          <w:sz w:val="24"/>
        </w:rPr>
      </w:pPr>
      <w:r>
        <w:rPr>
          <w:rFonts w:hint="eastAsia" w:ascii="宋体" w:hAnsi="宋体"/>
          <w:sz w:val="24"/>
        </w:rPr>
        <w:t>询价文件递交地点：长江大学园艺园林学院（</w:t>
      </w:r>
      <w:r>
        <w:rPr>
          <w:rFonts w:hint="eastAsia" w:ascii="宋体" w:hAnsi="宋体" w:cs="宋体"/>
          <w:color w:val="000000"/>
          <w:kern w:val="0"/>
          <w:sz w:val="24"/>
        </w:rPr>
        <w:t>长江大学西校区文理学院1教主教学楼505室</w:t>
      </w:r>
      <w:r>
        <w:rPr>
          <w:rFonts w:hint="eastAsia" w:ascii="宋体" w:hAnsi="宋体"/>
          <w:sz w:val="24"/>
        </w:rPr>
        <w:t>）</w:t>
      </w:r>
    </w:p>
    <w:p>
      <w:pPr>
        <w:spacing w:line="360" w:lineRule="auto"/>
        <w:ind w:firstLine="480" w:firstLineChars="200"/>
        <w:rPr>
          <w:rFonts w:ascii="宋体" w:cs="宋体"/>
          <w:sz w:val="24"/>
        </w:rPr>
      </w:pPr>
      <w:r>
        <w:rPr>
          <w:rFonts w:hint="eastAsia" w:ascii="宋体" w:hAnsi="宋体" w:cs="宋体"/>
          <w:sz w:val="24"/>
        </w:rPr>
        <w:t>八、本项目已进入采购程序，如对询价公告及文件有疑异，请向</w:t>
      </w:r>
      <w:r>
        <w:rPr>
          <w:rFonts w:hint="eastAsia" w:ascii="宋体" w:hAnsi="宋体"/>
          <w:sz w:val="24"/>
        </w:rPr>
        <w:t>长江大学采购与招投标管理处</w:t>
      </w:r>
      <w:r>
        <w:rPr>
          <w:rFonts w:hint="eastAsia" w:ascii="宋体" w:hAnsi="宋体" w:cs="宋体"/>
          <w:sz w:val="24"/>
        </w:rPr>
        <w:t>质疑。如质疑答复不满意，在答复期满后</w:t>
      </w:r>
      <w:r>
        <w:rPr>
          <w:rFonts w:ascii="宋体" w:hAnsi="宋体" w:cs="宋体"/>
          <w:sz w:val="24"/>
        </w:rPr>
        <w:t>3</w:t>
      </w:r>
      <w:r>
        <w:rPr>
          <w:rFonts w:hint="eastAsia" w:ascii="宋体" w:hAnsi="宋体" w:cs="宋体"/>
          <w:sz w:val="24"/>
        </w:rPr>
        <w:t>个工作日内向长江大学纪委办公室提起投诉。</w:t>
      </w:r>
    </w:p>
    <w:p>
      <w:pPr>
        <w:spacing w:line="360" w:lineRule="auto"/>
        <w:ind w:firstLine="480" w:firstLineChars="200"/>
        <w:rPr>
          <w:rFonts w:ascii="宋体"/>
          <w:sz w:val="24"/>
        </w:rPr>
      </w:pPr>
      <w:r>
        <w:rPr>
          <w:rFonts w:hint="eastAsia" w:ascii="宋体" w:hAnsi="宋体"/>
          <w:sz w:val="24"/>
        </w:rPr>
        <w:t>九、联系方式：</w:t>
      </w:r>
    </w:p>
    <w:p>
      <w:pPr>
        <w:spacing w:line="360" w:lineRule="auto"/>
        <w:ind w:firstLine="496" w:firstLineChars="207"/>
        <w:rPr>
          <w:rFonts w:ascii="宋体"/>
          <w:sz w:val="24"/>
        </w:rPr>
      </w:pPr>
      <w:r>
        <w:rPr>
          <w:rFonts w:hint="eastAsia" w:ascii="宋体" w:hAnsi="宋体"/>
          <w:sz w:val="24"/>
        </w:rPr>
        <w:t>长江大学园艺园林学院（</w:t>
      </w:r>
      <w:r>
        <w:rPr>
          <w:rFonts w:hint="eastAsia" w:ascii="宋体" w:hAnsi="宋体" w:cs="宋体"/>
          <w:color w:val="000000"/>
          <w:kern w:val="0"/>
          <w:sz w:val="24"/>
        </w:rPr>
        <w:t>长江大学西校区文理学院1教主教学楼505室</w:t>
      </w:r>
      <w:r>
        <w:rPr>
          <w:rFonts w:hint="eastAsia" w:ascii="宋体" w:hAnsi="宋体"/>
          <w:sz w:val="24"/>
        </w:rPr>
        <w:t>）</w:t>
      </w:r>
    </w:p>
    <w:p>
      <w:pPr>
        <w:spacing w:line="360" w:lineRule="auto"/>
        <w:ind w:firstLine="496" w:firstLineChars="207"/>
        <w:rPr>
          <w:rFonts w:ascii="宋体"/>
          <w:sz w:val="24"/>
        </w:rPr>
      </w:pPr>
      <w:r>
        <w:rPr>
          <w:rFonts w:hint="eastAsia" w:ascii="宋体" w:hAnsi="宋体"/>
          <w:sz w:val="24"/>
        </w:rPr>
        <w:t>联系人：</w:t>
      </w:r>
      <w:r>
        <w:rPr>
          <w:rFonts w:hint="eastAsia" w:ascii="宋体" w:hAnsi="宋体" w:cs="宋体"/>
          <w:color w:val="000000"/>
          <w:kern w:val="0"/>
          <w:sz w:val="24"/>
        </w:rPr>
        <w:t>叶家保</w:t>
      </w:r>
    </w:p>
    <w:p>
      <w:pPr>
        <w:spacing w:line="360" w:lineRule="auto"/>
        <w:ind w:firstLine="496" w:firstLineChars="207"/>
        <w:rPr>
          <w:rFonts w:ascii="宋体"/>
          <w:sz w:val="24"/>
        </w:rPr>
      </w:pPr>
      <w:r>
        <w:rPr>
          <w:rFonts w:hint="eastAsia" w:ascii="宋体" w:hAnsi="宋体"/>
          <w:sz w:val="24"/>
        </w:rPr>
        <w:t>电话：</w:t>
      </w:r>
      <w:r>
        <w:rPr>
          <w:rFonts w:ascii="宋体" w:hAnsi="宋体" w:cs="宋体"/>
          <w:color w:val="000000"/>
          <w:kern w:val="0"/>
          <w:sz w:val="24"/>
        </w:rPr>
        <w:t>18995852270</w:t>
      </w:r>
    </w:p>
    <w:p>
      <w:pPr>
        <w:spacing w:line="360" w:lineRule="auto"/>
        <w:ind w:firstLine="480" w:firstLineChars="200"/>
        <w:rPr>
          <w:rFonts w:ascii="宋体"/>
          <w:sz w:val="24"/>
        </w:rPr>
      </w:pPr>
    </w:p>
    <w:p>
      <w:pPr>
        <w:spacing w:line="360" w:lineRule="auto"/>
        <w:ind w:firstLine="480" w:firstLineChars="200"/>
        <w:rPr>
          <w:rFonts w:ascii="宋体"/>
          <w:sz w:val="24"/>
        </w:rPr>
      </w:pPr>
    </w:p>
    <w:p>
      <w:pPr>
        <w:spacing w:line="360" w:lineRule="auto"/>
        <w:ind w:firstLine="496" w:firstLineChars="207"/>
        <w:jc w:val="right"/>
        <w:rPr>
          <w:rFonts w:ascii="宋体"/>
          <w:sz w:val="24"/>
        </w:rPr>
      </w:pPr>
      <w:r>
        <w:rPr>
          <w:rFonts w:hint="eastAsia" w:ascii="宋体" w:hAnsi="宋体"/>
          <w:sz w:val="24"/>
        </w:rPr>
        <w:t>长江大学采购与招投标管理处</w:t>
      </w:r>
    </w:p>
    <w:p>
      <w:pPr>
        <w:spacing w:line="360" w:lineRule="auto"/>
        <w:ind w:right="480" w:firstLine="496" w:firstLineChars="207"/>
        <w:jc w:val="center"/>
        <w:rPr>
          <w:rFonts w:ascii="宋体"/>
          <w:sz w:val="24"/>
        </w:rPr>
      </w:pPr>
      <w:r>
        <w:rPr>
          <w:rFonts w:ascii="宋体" w:hAnsi="宋体"/>
          <w:sz w:val="24"/>
        </w:rPr>
        <w:t xml:space="preserve">                                                   2017</w:t>
      </w:r>
      <w:r>
        <w:rPr>
          <w:rFonts w:hint="eastAsia" w:ascii="宋体" w:hAnsi="宋体"/>
          <w:sz w:val="24"/>
        </w:rPr>
        <w:t>年</w:t>
      </w:r>
      <w:r>
        <w:rPr>
          <w:rFonts w:ascii="宋体" w:hAnsi="宋体"/>
          <w:sz w:val="24"/>
        </w:rPr>
        <w:t>11</w:t>
      </w:r>
      <w:r>
        <w:rPr>
          <w:rFonts w:hint="eastAsia" w:ascii="宋体" w:hAnsi="宋体"/>
          <w:sz w:val="24"/>
        </w:rPr>
        <w:t>月</w:t>
      </w:r>
      <w:r>
        <w:rPr>
          <w:rFonts w:ascii="宋体" w:hAnsi="宋体"/>
          <w:sz w:val="24"/>
        </w:rPr>
        <w:t>1</w:t>
      </w:r>
      <w:r>
        <w:rPr>
          <w:rFonts w:hint="eastAsia" w:ascii="宋体" w:hAnsi="宋体"/>
          <w:sz w:val="24"/>
          <w:lang w:val="en-US" w:eastAsia="zh-CN"/>
        </w:rPr>
        <w:t>3</w:t>
      </w:r>
      <w:r>
        <w:rPr>
          <w:rFonts w:hint="eastAsia" w:ascii="宋体" w:hAnsi="宋体"/>
          <w:sz w:val="24"/>
        </w:rPr>
        <w:t>日</w:t>
      </w:r>
    </w:p>
    <w:p>
      <w:pPr>
        <w:spacing w:line="360" w:lineRule="auto"/>
        <w:ind w:firstLine="496" w:firstLineChars="207"/>
        <w:jc w:val="right"/>
        <w:rPr>
          <w:rFonts w:ascii="宋体"/>
          <w:sz w:val="24"/>
        </w:rPr>
        <w:sectPr>
          <w:footerReference r:id="rId4" w:type="default"/>
          <w:pgSz w:w="11907" w:h="16840"/>
          <w:pgMar w:top="1418" w:right="1247" w:bottom="1247" w:left="1418" w:header="851" w:footer="992" w:gutter="0"/>
          <w:pgNumType w:start="1"/>
          <w:cols w:space="720" w:num="1"/>
          <w:docGrid w:type="lines" w:linePitch="312" w:charSpace="0"/>
        </w:sectPr>
      </w:pPr>
    </w:p>
    <w:p>
      <w:pPr>
        <w:pStyle w:val="2"/>
        <w:spacing w:before="0" w:line="360" w:lineRule="auto"/>
        <w:jc w:val="center"/>
        <w:rPr>
          <w:rFonts w:ascii="宋体"/>
          <w:sz w:val="32"/>
          <w:szCs w:val="32"/>
        </w:rPr>
      </w:pPr>
      <w:r>
        <w:rPr>
          <w:rFonts w:hint="eastAsia" w:ascii="宋体" w:hAnsi="宋体"/>
          <w:sz w:val="32"/>
          <w:szCs w:val="32"/>
        </w:rPr>
        <w:t>第二章</w:t>
      </w:r>
      <w:bookmarkStart w:id="0" w:name="_Toc229456846"/>
      <w:r>
        <w:rPr>
          <w:rFonts w:ascii="宋体" w:hAnsi="宋体"/>
          <w:sz w:val="32"/>
          <w:szCs w:val="32"/>
        </w:rPr>
        <w:t xml:space="preserve"> </w:t>
      </w:r>
      <w:r>
        <w:rPr>
          <w:rFonts w:hint="eastAsia" w:ascii="宋体" w:hAnsi="宋体"/>
          <w:sz w:val="32"/>
          <w:szCs w:val="32"/>
        </w:rPr>
        <w:t>技术服务、商务要求</w:t>
      </w:r>
    </w:p>
    <w:bookmarkEnd w:id="0"/>
    <w:p>
      <w:pPr>
        <w:spacing w:line="460" w:lineRule="exact"/>
        <w:rPr>
          <w:rFonts w:ascii="宋体"/>
          <w:b/>
          <w:sz w:val="30"/>
          <w:szCs w:val="30"/>
        </w:rPr>
      </w:pPr>
      <w:bookmarkStart w:id="1" w:name="_Toc175733110"/>
      <w:r>
        <w:rPr>
          <w:rFonts w:ascii="仿宋" w:hAnsi="仿宋" w:eastAsia="仿宋"/>
          <w:b/>
        </w:rPr>
        <w:t>(</w:t>
      </w:r>
      <w:r>
        <w:rPr>
          <w:rFonts w:hint="eastAsia" w:ascii="仿宋" w:hAnsi="仿宋" w:eastAsia="仿宋"/>
          <w:b/>
        </w:rPr>
        <w:t>注：本章要求均为强制要求，即必须满足或优于该要求。投标人必须对以下逐条要求进行响应描述或偏离说明，否则其投标将被视为无效投标。</w:t>
      </w:r>
      <w:r>
        <w:rPr>
          <w:rFonts w:ascii="仿宋" w:hAnsi="仿宋" w:eastAsia="仿宋"/>
          <w:b/>
        </w:rPr>
        <w:t>)</w:t>
      </w:r>
    </w:p>
    <w:p>
      <w:pPr>
        <w:keepNext/>
        <w:keepLines/>
        <w:autoSpaceDE w:val="0"/>
        <w:autoSpaceDN w:val="0"/>
        <w:adjustRightInd w:val="0"/>
        <w:spacing w:before="260" w:after="260" w:line="540" w:lineRule="exact"/>
        <w:ind w:left="420"/>
        <w:outlineLvl w:val="1"/>
        <w:rPr>
          <w:rFonts w:ascii="宋体" w:cs="Arial"/>
          <w:b/>
          <w:bCs/>
          <w:kern w:val="0"/>
          <w:sz w:val="24"/>
        </w:rPr>
      </w:pPr>
      <w:bookmarkStart w:id="2" w:name="_Toc451267972"/>
      <w:r>
        <w:rPr>
          <w:rFonts w:hint="eastAsia" w:ascii="宋体" w:hAnsi="宋体" w:cs="Arial"/>
          <w:b/>
          <w:bCs/>
          <w:kern w:val="0"/>
          <w:sz w:val="24"/>
        </w:rPr>
        <w:t>一、项目概况</w:t>
      </w:r>
      <w:bookmarkEnd w:id="2"/>
    </w:p>
    <w:p>
      <w:pPr>
        <w:spacing w:line="360" w:lineRule="auto"/>
        <w:ind w:firstLine="480" w:firstLineChars="200"/>
        <w:rPr>
          <w:rFonts w:ascii="宋体"/>
          <w:sz w:val="24"/>
        </w:rPr>
      </w:pPr>
      <w:r>
        <w:rPr>
          <w:rFonts w:hint="eastAsia" w:ascii="宋体" w:hAnsi="宋体"/>
          <w:sz w:val="24"/>
        </w:rPr>
        <w:t>本次招标主要是</w:t>
      </w:r>
      <w:r>
        <w:rPr>
          <w:rFonts w:ascii="宋体" w:hAnsi="宋体"/>
          <w:sz w:val="24"/>
        </w:rPr>
        <w:t>30</w:t>
      </w:r>
      <w:r>
        <w:rPr>
          <w:rFonts w:hint="eastAsia" w:ascii="宋体" w:hAnsi="宋体"/>
          <w:sz w:val="24"/>
        </w:rPr>
        <w:t>个银杏转录组高通量服务，包括组织</w:t>
      </w:r>
      <w:r>
        <w:rPr>
          <w:rFonts w:ascii="宋体" w:hAnsi="宋体"/>
          <w:sz w:val="24"/>
        </w:rPr>
        <w:t>RNA</w:t>
      </w:r>
      <w:r>
        <w:rPr>
          <w:rFonts w:hint="eastAsia" w:ascii="宋体" w:hAnsi="宋体"/>
          <w:sz w:val="24"/>
        </w:rPr>
        <w:t>提取和样品检测，构建常规文库，通过</w:t>
      </w:r>
      <w:r>
        <w:rPr>
          <w:rFonts w:ascii="宋体" w:hAnsi="宋体"/>
          <w:sz w:val="24"/>
        </w:rPr>
        <w:t>HiSeq</w:t>
      </w:r>
      <w:r>
        <w:rPr>
          <w:rFonts w:hint="eastAsia" w:ascii="宋体" w:hAnsi="宋体"/>
          <w:sz w:val="24"/>
        </w:rPr>
        <w:t>平台测序进行样品的转录组信息采集，并完成相应的生物信息学分析。</w:t>
      </w:r>
    </w:p>
    <w:p>
      <w:pPr>
        <w:spacing w:line="520" w:lineRule="exact"/>
        <w:ind w:firstLine="482" w:firstLineChars="200"/>
        <w:jc w:val="left"/>
        <w:rPr>
          <w:rFonts w:ascii="宋体"/>
          <w:b/>
          <w:sz w:val="24"/>
        </w:rPr>
      </w:pPr>
      <w:r>
        <w:rPr>
          <w:rFonts w:ascii="宋体" w:hAnsi="宋体"/>
          <w:b/>
          <w:sz w:val="24"/>
        </w:rPr>
        <w:t>1.</w:t>
      </w:r>
      <w:r>
        <w:rPr>
          <w:rFonts w:hint="eastAsia" w:ascii="宋体" w:hAnsi="宋体"/>
          <w:b/>
          <w:sz w:val="24"/>
        </w:rPr>
        <w:t>核酸</w:t>
      </w:r>
      <w:r>
        <w:rPr>
          <w:rFonts w:ascii="宋体" w:hAnsi="宋体"/>
          <w:b/>
          <w:sz w:val="24"/>
        </w:rPr>
        <w:t>RNA</w:t>
      </w:r>
      <w:r>
        <w:rPr>
          <w:rFonts w:hint="eastAsia" w:ascii="宋体" w:hAnsi="宋体"/>
          <w:b/>
          <w:sz w:val="24"/>
        </w:rPr>
        <w:t>提取服务</w:t>
      </w:r>
    </w:p>
    <w:p>
      <w:pPr>
        <w:spacing w:line="520" w:lineRule="exact"/>
        <w:ind w:firstLine="480" w:firstLineChars="200"/>
        <w:jc w:val="left"/>
        <w:rPr>
          <w:rFonts w:ascii="宋体"/>
          <w:sz w:val="24"/>
        </w:rPr>
      </w:pPr>
      <w:r>
        <w:rPr>
          <w:rFonts w:hint="eastAsia" w:ascii="宋体" w:hAnsi="宋体"/>
          <w:sz w:val="24"/>
        </w:rPr>
        <w:t>投标人提供</w:t>
      </w:r>
      <w:r>
        <w:rPr>
          <w:rFonts w:ascii="宋体" w:hAnsi="宋体"/>
          <w:sz w:val="24"/>
        </w:rPr>
        <w:t>30</w:t>
      </w:r>
      <w:r>
        <w:rPr>
          <w:rFonts w:hint="eastAsia" w:ascii="宋体" w:hAnsi="宋体"/>
          <w:sz w:val="24"/>
        </w:rPr>
        <w:t>个银杏的细胞或者组织样品进行提取并检测，提供检测报告单，对于提取失败的样品，投标人须再提供一次提取服务。</w:t>
      </w:r>
    </w:p>
    <w:p>
      <w:pPr>
        <w:spacing w:line="520" w:lineRule="exact"/>
        <w:ind w:firstLine="482" w:firstLineChars="200"/>
        <w:jc w:val="left"/>
        <w:rPr>
          <w:rFonts w:ascii="宋体"/>
          <w:b/>
          <w:sz w:val="24"/>
        </w:rPr>
      </w:pPr>
      <w:r>
        <w:rPr>
          <w:rFonts w:ascii="宋体" w:hAnsi="宋体"/>
          <w:b/>
          <w:sz w:val="24"/>
        </w:rPr>
        <w:t>2</w:t>
      </w:r>
      <w:r>
        <w:rPr>
          <w:rFonts w:hint="eastAsia" w:ascii="宋体" w:hAnsi="宋体"/>
          <w:b/>
          <w:sz w:val="24"/>
        </w:rPr>
        <w:t>、转录组高通量测序服务</w:t>
      </w:r>
    </w:p>
    <w:p>
      <w:pPr>
        <w:spacing w:line="520" w:lineRule="exact"/>
        <w:ind w:firstLine="480" w:firstLineChars="200"/>
        <w:jc w:val="left"/>
        <w:rPr>
          <w:rFonts w:ascii="宋体"/>
          <w:sz w:val="24"/>
        </w:rPr>
      </w:pPr>
      <w:r>
        <w:rPr>
          <w:rFonts w:hint="eastAsia" w:ascii="宋体" w:hAnsi="宋体"/>
          <w:sz w:val="24"/>
        </w:rPr>
        <w:t>完成</w:t>
      </w:r>
      <w:r>
        <w:rPr>
          <w:rFonts w:ascii="宋体" w:hAnsi="宋体"/>
          <w:sz w:val="24"/>
        </w:rPr>
        <w:t>30</w:t>
      </w:r>
      <w:r>
        <w:rPr>
          <w:rFonts w:hint="eastAsia" w:ascii="宋体" w:hAnsi="宋体"/>
          <w:sz w:val="24"/>
        </w:rPr>
        <w:t>个银杏</w:t>
      </w:r>
      <w:r>
        <w:rPr>
          <w:rFonts w:ascii="宋体" w:hAnsi="宋体"/>
          <w:sz w:val="24"/>
        </w:rPr>
        <w:t>total RNA</w:t>
      </w:r>
      <w:r>
        <w:rPr>
          <w:rFonts w:hint="eastAsia" w:ascii="宋体" w:hAnsi="宋体"/>
          <w:sz w:val="24"/>
        </w:rPr>
        <w:t>样品常规文库转录组信息采集，每个样品产生至少</w:t>
      </w:r>
      <w:r>
        <w:rPr>
          <w:rFonts w:ascii="宋体" w:hAnsi="宋体"/>
          <w:sz w:val="24"/>
        </w:rPr>
        <w:t>10Gb</w:t>
      </w:r>
      <w:r>
        <w:rPr>
          <w:rFonts w:hint="eastAsia" w:ascii="宋体" w:hAnsi="宋体"/>
          <w:sz w:val="24"/>
        </w:rPr>
        <w:t>高质量的</w:t>
      </w:r>
      <w:r>
        <w:rPr>
          <w:rFonts w:ascii="宋体" w:hAnsi="宋体"/>
          <w:sz w:val="24"/>
        </w:rPr>
        <w:t>Clean data</w:t>
      </w:r>
      <w:r>
        <w:rPr>
          <w:rFonts w:hint="eastAsia" w:ascii="宋体" w:hAnsi="宋体"/>
          <w:sz w:val="24"/>
        </w:rPr>
        <w:t>，并完成相应的生物学信息分析。</w:t>
      </w:r>
    </w:p>
    <w:p>
      <w:pPr>
        <w:keepNext/>
        <w:keepLines/>
        <w:autoSpaceDE w:val="0"/>
        <w:autoSpaceDN w:val="0"/>
        <w:adjustRightInd w:val="0"/>
        <w:spacing w:before="260" w:after="260" w:line="540" w:lineRule="exact"/>
        <w:ind w:left="420"/>
        <w:outlineLvl w:val="1"/>
        <w:rPr>
          <w:rFonts w:ascii="宋体" w:cs="Arial"/>
          <w:b/>
          <w:bCs/>
          <w:kern w:val="0"/>
          <w:sz w:val="24"/>
        </w:rPr>
      </w:pPr>
      <w:bookmarkStart w:id="3" w:name="_Toc451267973"/>
      <w:r>
        <w:rPr>
          <w:rFonts w:hint="eastAsia" w:ascii="宋体" w:hAnsi="宋体" w:cs="Arial"/>
          <w:b/>
          <w:bCs/>
          <w:kern w:val="0"/>
          <w:sz w:val="24"/>
        </w:rPr>
        <w:t>二、项目要求及说明</w:t>
      </w:r>
      <w:bookmarkEnd w:id="3"/>
    </w:p>
    <w:p>
      <w:pPr>
        <w:spacing w:line="520" w:lineRule="exact"/>
        <w:ind w:firstLine="482" w:firstLineChars="200"/>
        <w:jc w:val="left"/>
        <w:rPr>
          <w:rFonts w:ascii="宋体"/>
          <w:b/>
          <w:sz w:val="24"/>
        </w:rPr>
      </w:pPr>
      <w:r>
        <w:rPr>
          <w:rFonts w:ascii="宋体" w:hAnsi="宋体"/>
          <w:b/>
          <w:sz w:val="24"/>
        </w:rPr>
        <w:t xml:space="preserve">1. </w:t>
      </w:r>
      <w:r>
        <w:rPr>
          <w:rFonts w:hint="eastAsia" w:ascii="宋体" w:hAnsi="宋体"/>
          <w:b/>
          <w:sz w:val="24"/>
        </w:rPr>
        <w:t>工期要求</w:t>
      </w:r>
    </w:p>
    <w:p>
      <w:pPr>
        <w:spacing w:line="520" w:lineRule="exact"/>
        <w:ind w:firstLine="480" w:firstLineChars="200"/>
        <w:jc w:val="left"/>
        <w:rPr>
          <w:rFonts w:ascii="宋体"/>
          <w:sz w:val="24"/>
        </w:rPr>
      </w:pPr>
      <w:r>
        <w:rPr>
          <w:rFonts w:hint="eastAsia" w:ascii="宋体" w:hAnsi="宋体"/>
          <w:sz w:val="24"/>
        </w:rPr>
        <w:t>合同签订或者组织样品寄送到达之日起</w:t>
      </w:r>
      <w:r>
        <w:rPr>
          <w:rFonts w:ascii="宋体" w:hAnsi="宋体"/>
          <w:sz w:val="24"/>
        </w:rPr>
        <w:t>20</w:t>
      </w:r>
      <w:r>
        <w:rPr>
          <w:rFonts w:hint="eastAsia" w:ascii="宋体" w:hAnsi="宋体"/>
          <w:sz w:val="24"/>
        </w:rPr>
        <w:t>个工作日内完成</w:t>
      </w:r>
      <w:r>
        <w:rPr>
          <w:rFonts w:ascii="宋体" w:hAnsi="宋体"/>
          <w:sz w:val="24"/>
        </w:rPr>
        <w:t>30</w:t>
      </w:r>
      <w:r>
        <w:rPr>
          <w:rFonts w:hint="eastAsia" w:ascii="宋体" w:hAnsi="宋体"/>
          <w:sz w:val="24"/>
        </w:rPr>
        <w:t>个</w:t>
      </w:r>
      <w:r>
        <w:rPr>
          <w:rFonts w:hint="eastAsia" w:ascii="宋体" w:hAnsi="宋体"/>
          <w:sz w:val="24"/>
          <w:lang w:eastAsia="zh-CN"/>
        </w:rPr>
        <w:t>银杏</w:t>
      </w:r>
      <w:bookmarkStart w:id="8" w:name="_GoBack"/>
      <w:bookmarkEnd w:id="8"/>
      <w:r>
        <w:rPr>
          <w:rFonts w:hint="eastAsia" w:ascii="宋体" w:hAnsi="宋体"/>
          <w:sz w:val="24"/>
        </w:rPr>
        <w:t>转录组高通量服务工作，提供全部数据和分析结果报告。在收到样品和相关纸质版或者电子版信息单后开始样品检测；在样品检测合格，</w:t>
      </w:r>
      <w:r>
        <w:rPr>
          <w:rFonts w:ascii="宋体" w:hAnsi="宋体"/>
          <w:sz w:val="24"/>
        </w:rPr>
        <w:t>20</w:t>
      </w:r>
      <w:r>
        <w:rPr>
          <w:rFonts w:hint="eastAsia" w:ascii="宋体" w:hAnsi="宋体"/>
          <w:sz w:val="24"/>
        </w:rPr>
        <w:t>个工作日内完成全部信息采集及信息采集数据的处理工作并提供项目完成报告；</w:t>
      </w:r>
      <w:r>
        <w:rPr>
          <w:rFonts w:ascii="宋体" w:hAnsi="宋体"/>
          <w:sz w:val="24"/>
        </w:rPr>
        <w:t>5</w:t>
      </w:r>
      <w:r>
        <w:rPr>
          <w:rFonts w:hint="eastAsia" w:ascii="宋体" w:hAnsi="宋体"/>
          <w:sz w:val="24"/>
        </w:rPr>
        <w:t>个工作日内提供项目所有</w:t>
      </w:r>
      <w:r>
        <w:rPr>
          <w:rFonts w:ascii="宋体" w:hAnsi="宋体"/>
          <w:sz w:val="24"/>
        </w:rPr>
        <w:t>Clean data</w:t>
      </w:r>
      <w:r>
        <w:rPr>
          <w:rFonts w:hint="eastAsia" w:ascii="宋体" w:hAnsi="宋体"/>
          <w:sz w:val="24"/>
        </w:rPr>
        <w:t>的分析结果，</w:t>
      </w:r>
      <w:r>
        <w:rPr>
          <w:rFonts w:ascii="宋体" w:hAnsi="宋体"/>
          <w:sz w:val="24"/>
        </w:rPr>
        <w:t>clean data</w:t>
      </w:r>
      <w:r>
        <w:rPr>
          <w:rFonts w:hint="eastAsia" w:ascii="宋体" w:hAnsi="宋体"/>
          <w:sz w:val="24"/>
        </w:rPr>
        <w:t>是经过去接头污染、去低质量序列后的数据。</w:t>
      </w:r>
    </w:p>
    <w:p>
      <w:pPr>
        <w:spacing w:line="520" w:lineRule="exact"/>
        <w:ind w:firstLine="482" w:firstLineChars="200"/>
        <w:jc w:val="left"/>
        <w:rPr>
          <w:rFonts w:ascii="宋体"/>
          <w:b/>
          <w:sz w:val="24"/>
        </w:rPr>
      </w:pPr>
      <w:r>
        <w:rPr>
          <w:rFonts w:ascii="宋体" w:hAnsi="宋体"/>
          <w:b/>
          <w:sz w:val="24"/>
        </w:rPr>
        <w:t>2</w:t>
      </w:r>
      <w:r>
        <w:rPr>
          <w:rFonts w:hint="eastAsia" w:ascii="宋体" w:hAnsi="宋体"/>
          <w:b/>
          <w:sz w:val="24"/>
        </w:rPr>
        <w:t>、服务地点</w:t>
      </w:r>
    </w:p>
    <w:p>
      <w:pPr>
        <w:spacing w:line="520" w:lineRule="exact"/>
        <w:ind w:firstLine="480" w:firstLineChars="200"/>
        <w:jc w:val="left"/>
        <w:rPr>
          <w:rFonts w:ascii="宋体"/>
          <w:sz w:val="24"/>
        </w:rPr>
      </w:pPr>
      <w:r>
        <w:rPr>
          <w:rFonts w:hint="eastAsia" w:ascii="宋体" w:hAnsi="宋体"/>
          <w:sz w:val="24"/>
        </w:rPr>
        <w:t>投标人实验室所在地。</w:t>
      </w:r>
    </w:p>
    <w:p>
      <w:pPr>
        <w:spacing w:line="520" w:lineRule="exact"/>
        <w:ind w:firstLine="482" w:firstLineChars="200"/>
        <w:jc w:val="left"/>
        <w:rPr>
          <w:rFonts w:ascii="宋体"/>
          <w:b/>
          <w:sz w:val="24"/>
        </w:rPr>
      </w:pPr>
      <w:r>
        <w:rPr>
          <w:rFonts w:ascii="宋体" w:hAnsi="宋体"/>
          <w:b/>
          <w:sz w:val="24"/>
        </w:rPr>
        <w:t xml:space="preserve">3. </w:t>
      </w:r>
      <w:r>
        <w:rPr>
          <w:rFonts w:hint="eastAsia" w:ascii="宋体" w:hAnsi="宋体"/>
          <w:b/>
          <w:sz w:val="24"/>
        </w:rPr>
        <w:t>实施要求</w:t>
      </w:r>
    </w:p>
    <w:p>
      <w:pPr>
        <w:spacing w:line="520" w:lineRule="exact"/>
        <w:ind w:firstLine="480" w:firstLineChars="200"/>
        <w:jc w:val="left"/>
        <w:rPr>
          <w:rFonts w:ascii="宋体"/>
          <w:sz w:val="24"/>
        </w:rPr>
      </w:pPr>
      <w:r>
        <w:rPr>
          <w:rFonts w:ascii="宋体" w:hAnsi="宋体"/>
          <w:sz w:val="24"/>
        </w:rPr>
        <w:t>(1)</w:t>
      </w:r>
      <w:r>
        <w:rPr>
          <w:rFonts w:hint="eastAsia" w:ascii="宋体" w:hAnsi="宋体"/>
          <w:sz w:val="24"/>
        </w:rPr>
        <w:t>成果交付的形式及数量</w:t>
      </w:r>
    </w:p>
    <w:p>
      <w:pPr>
        <w:spacing w:line="520" w:lineRule="exact"/>
        <w:ind w:firstLine="480" w:firstLineChars="200"/>
        <w:jc w:val="left"/>
        <w:rPr>
          <w:rFonts w:ascii="宋体"/>
          <w:sz w:val="24"/>
        </w:rPr>
      </w:pPr>
      <w:r>
        <w:rPr>
          <w:rFonts w:hint="eastAsia" w:ascii="宋体" w:hAnsi="宋体"/>
          <w:sz w:val="24"/>
        </w:rPr>
        <w:t>须提交项目结题报告，说明项目完成情况；信息采集过程中产生的序列文件</w:t>
      </w:r>
      <w:r>
        <w:rPr>
          <w:rFonts w:ascii="宋体" w:hAnsi="宋体"/>
          <w:sz w:val="24"/>
        </w:rPr>
        <w:t>*.fq</w:t>
      </w:r>
      <w:r>
        <w:rPr>
          <w:rFonts w:hint="eastAsia" w:ascii="宋体" w:hAnsi="宋体"/>
          <w:sz w:val="24"/>
        </w:rPr>
        <w:t>（或</w:t>
      </w:r>
      <w:r>
        <w:rPr>
          <w:rFonts w:ascii="宋体" w:hAnsi="宋体"/>
          <w:sz w:val="24"/>
        </w:rPr>
        <w:t>*.fa</w:t>
      </w:r>
      <w:r>
        <w:rPr>
          <w:rFonts w:hint="eastAsia" w:ascii="宋体" w:hAnsi="宋体"/>
          <w:sz w:val="24"/>
        </w:rPr>
        <w:t>）和相关生物信息分析结果文件，如果数据量大于</w:t>
      </w:r>
      <w:r>
        <w:rPr>
          <w:rFonts w:ascii="宋体" w:hAnsi="宋体"/>
          <w:sz w:val="24"/>
        </w:rPr>
        <w:t>50G</w:t>
      </w:r>
      <w:r>
        <w:rPr>
          <w:rFonts w:hint="eastAsia" w:ascii="宋体" w:hAnsi="宋体"/>
          <w:sz w:val="24"/>
        </w:rPr>
        <w:t>，投标人需要提供移动硬盘传输数据。</w:t>
      </w:r>
    </w:p>
    <w:p>
      <w:pPr>
        <w:spacing w:line="520" w:lineRule="exact"/>
        <w:ind w:firstLine="480" w:firstLineChars="200"/>
        <w:jc w:val="left"/>
        <w:rPr>
          <w:rFonts w:ascii="宋体"/>
          <w:sz w:val="24"/>
        </w:rPr>
      </w:pPr>
      <w:r>
        <w:rPr>
          <w:rFonts w:ascii="宋体" w:hAnsi="宋体"/>
          <w:sz w:val="24"/>
        </w:rPr>
        <w:t>(2)</w:t>
      </w:r>
      <w:r>
        <w:rPr>
          <w:rFonts w:hint="eastAsia" w:ascii="宋体" w:hAnsi="宋体"/>
          <w:sz w:val="24"/>
        </w:rPr>
        <w:t>对于提供的信息采集数据量，信息采集数据质量，数据分析结果须全部达到合同标准或者双方确认同意。</w:t>
      </w:r>
    </w:p>
    <w:p>
      <w:pPr>
        <w:spacing w:line="520" w:lineRule="exact"/>
        <w:ind w:firstLine="482" w:firstLineChars="200"/>
        <w:jc w:val="left"/>
        <w:rPr>
          <w:rFonts w:ascii="宋体"/>
          <w:b/>
          <w:sz w:val="24"/>
        </w:rPr>
      </w:pPr>
      <w:r>
        <w:rPr>
          <w:rFonts w:ascii="宋体" w:hAnsi="宋体"/>
          <w:b/>
          <w:sz w:val="24"/>
        </w:rPr>
        <w:t xml:space="preserve">4. </w:t>
      </w:r>
      <w:r>
        <w:rPr>
          <w:rFonts w:hint="eastAsia" w:ascii="宋体" w:hAnsi="宋体"/>
          <w:b/>
          <w:sz w:val="24"/>
        </w:rPr>
        <w:t>售后服务</w:t>
      </w:r>
    </w:p>
    <w:p>
      <w:pPr>
        <w:spacing w:line="520" w:lineRule="exact"/>
        <w:ind w:firstLine="480" w:firstLineChars="200"/>
        <w:jc w:val="left"/>
        <w:rPr>
          <w:rFonts w:ascii="宋体"/>
          <w:sz w:val="24"/>
        </w:rPr>
      </w:pPr>
      <w:r>
        <w:rPr>
          <w:rFonts w:hint="eastAsia" w:ascii="宋体" w:hAnsi="宋体"/>
          <w:sz w:val="24"/>
        </w:rPr>
        <w:t>（</w:t>
      </w:r>
      <w:r>
        <w:rPr>
          <w:rFonts w:ascii="宋体" w:hAnsi="宋体"/>
          <w:sz w:val="24"/>
        </w:rPr>
        <w:t>1</w:t>
      </w:r>
      <w:r>
        <w:rPr>
          <w:rFonts w:hint="eastAsia" w:ascii="宋体" w:hAnsi="宋体"/>
          <w:sz w:val="24"/>
        </w:rPr>
        <w:t>）要求投标人在数据提交后至少</w:t>
      </w:r>
      <w:r>
        <w:rPr>
          <w:rFonts w:ascii="宋体" w:hAnsi="宋体"/>
          <w:sz w:val="24"/>
        </w:rPr>
        <w:t>12</w:t>
      </w:r>
      <w:r>
        <w:rPr>
          <w:rFonts w:hint="eastAsia" w:ascii="宋体" w:hAnsi="宋体"/>
          <w:sz w:val="24"/>
        </w:rPr>
        <w:t>个月内向采购方提供免费的项目咨询服务。</w:t>
      </w:r>
    </w:p>
    <w:p>
      <w:pPr>
        <w:spacing w:line="520" w:lineRule="exact"/>
        <w:ind w:firstLine="480" w:firstLineChars="200"/>
        <w:jc w:val="left"/>
        <w:rPr>
          <w:rFonts w:ascii="宋体"/>
          <w:sz w:val="24"/>
        </w:rPr>
      </w:pPr>
      <w:r>
        <w:rPr>
          <w:rFonts w:hint="eastAsia" w:ascii="宋体" w:hAnsi="宋体"/>
          <w:sz w:val="24"/>
        </w:rPr>
        <w:t>（</w:t>
      </w:r>
      <w:r>
        <w:rPr>
          <w:rFonts w:ascii="宋体" w:hAnsi="宋体"/>
          <w:sz w:val="24"/>
        </w:rPr>
        <w:t>2</w:t>
      </w:r>
      <w:r>
        <w:rPr>
          <w:rFonts w:hint="eastAsia" w:ascii="宋体" w:hAnsi="宋体"/>
          <w:sz w:val="24"/>
        </w:rPr>
        <w:t>）要求投标人在至少</w:t>
      </w:r>
      <w:r>
        <w:rPr>
          <w:rFonts w:ascii="宋体" w:hAnsi="宋体"/>
          <w:sz w:val="24"/>
        </w:rPr>
        <w:t>3</w:t>
      </w:r>
      <w:r>
        <w:rPr>
          <w:rFonts w:hint="eastAsia" w:ascii="宋体" w:hAnsi="宋体"/>
          <w:sz w:val="24"/>
        </w:rPr>
        <w:t>个月内向采购方提供剩余的组织样品及组织提取后的</w:t>
      </w:r>
      <w:r>
        <w:rPr>
          <w:rFonts w:ascii="宋体" w:hAnsi="宋体"/>
          <w:sz w:val="24"/>
        </w:rPr>
        <w:t>total RNA</w:t>
      </w:r>
      <w:r>
        <w:rPr>
          <w:rFonts w:hint="eastAsia" w:ascii="宋体" w:hAnsi="宋体"/>
          <w:sz w:val="24"/>
        </w:rPr>
        <w:t>样品。</w:t>
      </w:r>
    </w:p>
    <w:p>
      <w:pPr>
        <w:spacing w:line="520" w:lineRule="exact"/>
        <w:ind w:firstLine="482" w:firstLineChars="200"/>
        <w:jc w:val="left"/>
        <w:rPr>
          <w:rFonts w:ascii="宋体"/>
          <w:b/>
          <w:sz w:val="24"/>
        </w:rPr>
      </w:pPr>
      <w:r>
        <w:rPr>
          <w:rFonts w:hint="eastAsia" w:ascii="宋体" w:hAnsi="宋体"/>
          <w:b/>
          <w:sz w:val="24"/>
        </w:rPr>
        <w:t>三、付款方式：</w:t>
      </w:r>
    </w:p>
    <w:p>
      <w:pPr>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）投标价格包括所需的设备费，材料费，技术服务及培训费、增值税和国家规定的所有税费、人工费、管理费等全部费用。</w:t>
      </w:r>
    </w:p>
    <w:p>
      <w:pPr>
        <w:spacing w:line="360" w:lineRule="auto"/>
        <w:ind w:firstLine="480" w:firstLineChars="200"/>
        <w:rPr>
          <w:sz w:val="24"/>
        </w:rPr>
      </w:pPr>
      <w:r>
        <w:rPr>
          <w:rFonts w:hint="eastAsia"/>
          <w:sz w:val="24"/>
        </w:rPr>
        <w:t>（</w:t>
      </w:r>
      <w:r>
        <w:rPr>
          <w:sz w:val="24"/>
        </w:rPr>
        <w:t>2</w:t>
      </w:r>
      <w:r>
        <w:rPr>
          <w:rFonts w:hint="eastAsia"/>
          <w:sz w:val="24"/>
        </w:rPr>
        <w:t>）合同签订后，经采购方验收合格，付给合同金额的</w:t>
      </w:r>
      <w:r>
        <w:rPr>
          <w:sz w:val="24"/>
        </w:rPr>
        <w:t>100%</w:t>
      </w:r>
      <w:r>
        <w:rPr>
          <w:rFonts w:hint="eastAsia"/>
          <w:sz w:val="24"/>
        </w:rPr>
        <w:t>。</w:t>
      </w:r>
    </w:p>
    <w:p>
      <w:pPr>
        <w:spacing w:line="360" w:lineRule="auto"/>
        <w:rPr>
          <w:rFonts w:hint="eastAsia" w:ascii="宋体" w:hAnsi="宋体"/>
          <w:b/>
          <w:bCs/>
          <w:sz w:val="24"/>
        </w:rPr>
      </w:pPr>
      <w:bookmarkStart w:id="4" w:name="_Toc307216486"/>
      <w:r>
        <w:rPr>
          <w:rFonts w:hint="eastAsia" w:ascii="宋体" w:hAnsi="宋体"/>
          <w:b/>
          <w:bCs/>
          <w:sz w:val="24"/>
        </w:rPr>
        <w:t>四、报价文件的编制</w:t>
      </w:r>
      <w:bookmarkEnd w:id="4"/>
    </w:p>
    <w:p>
      <w:pPr>
        <w:tabs>
          <w:tab w:val="left" w:pos="1080"/>
        </w:tabs>
        <w:spacing w:line="360" w:lineRule="auto"/>
        <w:ind w:firstLine="460" w:firstLineChars="192"/>
        <w:rPr>
          <w:rFonts w:hint="eastAsia" w:ascii="宋体" w:hAnsi="宋体"/>
          <w:sz w:val="24"/>
        </w:rPr>
      </w:pPr>
      <w:r>
        <w:rPr>
          <w:rFonts w:hint="eastAsia" w:ascii="宋体" w:hAnsi="宋体"/>
          <w:sz w:val="24"/>
        </w:rPr>
        <w:t>1．</w:t>
      </w:r>
      <w:r>
        <w:rPr>
          <w:rFonts w:hint="eastAsia" w:ascii="宋体" w:hAnsi="宋体"/>
          <w:b/>
          <w:sz w:val="24"/>
        </w:rPr>
        <w:t>投标人应按询价文件要求分包准备报价文件正本一套、</w:t>
      </w:r>
      <w:r>
        <w:rPr>
          <w:rFonts w:hint="eastAsia" w:ascii="宋体" w:hAnsi="宋体"/>
          <w:b/>
          <w:sz w:val="24"/>
          <w:highlight w:val="none"/>
        </w:rPr>
        <w:t>副本二套</w:t>
      </w:r>
      <w:r>
        <w:rPr>
          <w:rFonts w:hint="eastAsia" w:ascii="宋体" w:hAnsi="宋体"/>
          <w:sz w:val="24"/>
          <w:highlight w:val="none"/>
        </w:rPr>
        <w:t>。</w:t>
      </w:r>
      <w:r>
        <w:rPr>
          <w:rFonts w:hint="eastAsia" w:ascii="宋体" w:hAnsi="宋体"/>
          <w:sz w:val="24"/>
        </w:rPr>
        <w:t>报价文件的正本和副本应在其封面右上角清楚地标明“正本”或“副本”字样。若正本和副本有不一致的内容，以正本书面报价文件为准。</w:t>
      </w:r>
    </w:p>
    <w:p>
      <w:pPr>
        <w:tabs>
          <w:tab w:val="left" w:pos="1095"/>
        </w:tabs>
        <w:spacing w:line="360" w:lineRule="auto"/>
        <w:ind w:firstLine="460" w:firstLineChars="192"/>
        <w:rPr>
          <w:rFonts w:hint="eastAsia" w:ascii="宋体" w:hAnsi="宋体"/>
          <w:sz w:val="24"/>
        </w:rPr>
      </w:pPr>
      <w:r>
        <w:rPr>
          <w:rFonts w:hint="eastAsia" w:ascii="宋体" w:hAnsi="宋体"/>
          <w:sz w:val="24"/>
        </w:rPr>
        <w:t>2．报价文件正本应使用不退色、不变质的墨水打印或书写，并由投标人的</w:t>
      </w:r>
      <w:r>
        <w:rPr>
          <w:rFonts w:hint="eastAsia" w:ascii="宋体" w:hAnsi="宋体"/>
          <w:b/>
          <w:sz w:val="24"/>
        </w:rPr>
        <w:t>法定代表人或其授权代表在规定签章处签字和盖章</w:t>
      </w:r>
      <w:r>
        <w:rPr>
          <w:rFonts w:hint="eastAsia" w:ascii="宋体" w:hAnsi="宋体"/>
          <w:sz w:val="24"/>
        </w:rPr>
        <w:t>（</w:t>
      </w:r>
      <w:r>
        <w:rPr>
          <w:rFonts w:hint="eastAsia" w:ascii="宋体" w:hAnsi="宋体"/>
          <w:b/>
          <w:sz w:val="24"/>
        </w:rPr>
        <w:t>本询价文件要求加盖的“公章”为“投标人公章”，而不能使用如“投标专用章”等其他业务专用印章</w:t>
      </w:r>
      <w:r>
        <w:rPr>
          <w:rFonts w:hint="eastAsia" w:ascii="宋体" w:hAnsi="宋体"/>
          <w:sz w:val="24"/>
        </w:rPr>
        <w:t>）。报价文件副本可采用正本的复印件。</w:t>
      </w:r>
    </w:p>
    <w:p>
      <w:pPr>
        <w:tabs>
          <w:tab w:val="left" w:pos="1095"/>
        </w:tabs>
        <w:spacing w:line="360" w:lineRule="auto"/>
        <w:ind w:firstLine="460" w:firstLineChars="192"/>
        <w:rPr>
          <w:rFonts w:hint="eastAsia" w:ascii="宋体" w:hAnsi="宋体"/>
          <w:sz w:val="24"/>
        </w:rPr>
      </w:pPr>
      <w:r>
        <w:rPr>
          <w:rFonts w:hint="eastAsia" w:ascii="宋体" w:hAnsi="宋体"/>
          <w:sz w:val="24"/>
        </w:rPr>
        <w:t>3．报价文件的打印和书写应清楚工整，任何行间插字、涂改或增删，必须由投标人的法定代表人或其授权代表签字或盖个人印鉴。字迹潦草、表达不清或可能导致非唯一理解的报价文件可能视为无效投标。</w:t>
      </w:r>
    </w:p>
    <w:p>
      <w:pPr>
        <w:tabs>
          <w:tab w:val="left" w:pos="1080"/>
        </w:tabs>
        <w:spacing w:line="360" w:lineRule="auto"/>
        <w:ind w:firstLine="460" w:firstLineChars="192"/>
        <w:rPr>
          <w:rFonts w:hint="eastAsia" w:ascii="宋体" w:hAnsi="宋体"/>
          <w:b/>
          <w:sz w:val="24"/>
        </w:rPr>
      </w:pPr>
      <w:r>
        <w:rPr>
          <w:rFonts w:hint="eastAsia" w:ascii="宋体" w:hAnsi="宋体"/>
          <w:sz w:val="24"/>
        </w:rPr>
        <w:t>4．</w:t>
      </w:r>
      <w:r>
        <w:rPr>
          <w:rFonts w:hint="eastAsia" w:ascii="宋体" w:hAnsi="宋体"/>
          <w:b/>
          <w:sz w:val="24"/>
        </w:rPr>
        <w:t>报价文件正本和副本必须装订成册并逐页编目编码，不得有活页。</w:t>
      </w:r>
    </w:p>
    <w:p>
      <w:pPr>
        <w:tabs>
          <w:tab w:val="left" w:pos="1080"/>
        </w:tabs>
        <w:spacing w:line="360" w:lineRule="auto"/>
        <w:ind w:firstLine="460" w:firstLineChars="192"/>
        <w:rPr>
          <w:rFonts w:hint="eastAsia" w:ascii="宋体" w:hAnsi="宋体"/>
          <w:sz w:val="24"/>
        </w:rPr>
      </w:pPr>
      <w:r>
        <w:rPr>
          <w:rFonts w:hint="eastAsia" w:ascii="宋体" w:hAnsi="宋体"/>
          <w:sz w:val="24"/>
        </w:rPr>
        <w:t>5．报价文件应根据询价文件的要求制作，签署、盖章和内容应完整，如有遗漏，将被视为无效投标。</w:t>
      </w:r>
    </w:p>
    <w:p>
      <w:pPr>
        <w:spacing w:line="360" w:lineRule="auto"/>
        <w:ind w:firstLine="480"/>
        <w:rPr>
          <w:rFonts w:hint="eastAsia" w:ascii="宋体" w:hAnsi="宋体"/>
          <w:sz w:val="24"/>
        </w:rPr>
      </w:pPr>
      <w:r>
        <w:rPr>
          <w:rFonts w:hint="eastAsia" w:ascii="宋体" w:hAnsi="宋体"/>
          <w:sz w:val="24"/>
        </w:rPr>
        <w:t>6．报价文件统一用A4幅面纸印制。</w:t>
      </w:r>
      <w:bookmarkStart w:id="5" w:name="_Toc307216487"/>
    </w:p>
    <w:p>
      <w:pPr>
        <w:spacing w:line="360" w:lineRule="auto"/>
        <w:rPr>
          <w:rFonts w:hint="eastAsia" w:ascii="宋体" w:hAnsi="宋体"/>
          <w:b/>
          <w:bCs/>
          <w:sz w:val="24"/>
        </w:rPr>
      </w:pPr>
      <w:r>
        <w:rPr>
          <w:rFonts w:hint="eastAsia" w:ascii="宋体" w:hAnsi="宋体"/>
          <w:b/>
          <w:bCs/>
          <w:sz w:val="24"/>
        </w:rPr>
        <w:t>五、投标</w:t>
      </w:r>
      <w:bookmarkEnd w:id="5"/>
      <w:bookmarkStart w:id="6" w:name="_Toc307216488"/>
    </w:p>
    <w:p>
      <w:pPr>
        <w:spacing w:line="360" w:lineRule="auto"/>
        <w:ind w:firstLine="480"/>
        <w:rPr>
          <w:rFonts w:hint="eastAsia" w:ascii="宋体" w:hAnsi="宋体"/>
          <w:sz w:val="24"/>
        </w:rPr>
      </w:pPr>
      <w:r>
        <w:rPr>
          <w:rFonts w:hint="eastAsia" w:ascii="宋体" w:hAnsi="宋体"/>
          <w:sz w:val="24"/>
        </w:rPr>
        <w:t>1．报价文件的密封和标记</w:t>
      </w:r>
      <w:bookmarkEnd w:id="6"/>
    </w:p>
    <w:p>
      <w:pPr>
        <w:spacing w:line="360" w:lineRule="auto"/>
        <w:ind w:left="315" w:leftChars="150" w:firstLine="240" w:firstLineChars="100"/>
        <w:rPr>
          <w:rFonts w:hint="eastAsia" w:ascii="宋体" w:hAnsi="宋体"/>
          <w:sz w:val="24"/>
        </w:rPr>
      </w:pPr>
      <w:r>
        <w:rPr>
          <w:rFonts w:hint="eastAsia" w:ascii="宋体" w:hAnsi="宋体"/>
          <w:sz w:val="24"/>
        </w:rPr>
        <w:t>（1）</w:t>
      </w:r>
      <w:r>
        <w:rPr>
          <w:rFonts w:hint="eastAsia" w:ascii="宋体" w:hAnsi="宋体"/>
          <w:b/>
          <w:sz w:val="24"/>
        </w:rPr>
        <w:t>报价文件“正本”、“副本”可以单独封装，也可以密封于一件包装内</w:t>
      </w:r>
      <w:r>
        <w:rPr>
          <w:rFonts w:hint="eastAsia" w:ascii="宋体" w:hAnsi="宋体"/>
          <w:sz w:val="24"/>
        </w:rPr>
        <w:t>。每件密封包装的最外层应标明招标编号、项目名称、包件号、投标人名称以及“于</w:t>
      </w:r>
      <w:r>
        <w:rPr>
          <w:rFonts w:hint="eastAsia" w:ascii="宋体" w:hAnsi="宋体"/>
          <w:color w:val="FF0000"/>
          <w:sz w:val="24"/>
          <w:highlight w:val="yellow"/>
        </w:rPr>
        <w:t>2017年1</w:t>
      </w:r>
      <w:r>
        <w:rPr>
          <w:rFonts w:hint="eastAsia" w:ascii="宋体" w:hAnsi="宋体"/>
          <w:color w:val="FF0000"/>
          <w:sz w:val="24"/>
          <w:highlight w:val="yellow"/>
          <w:lang w:val="en-US" w:eastAsia="zh-CN"/>
        </w:rPr>
        <w:t>1</w:t>
      </w:r>
      <w:r>
        <w:rPr>
          <w:rFonts w:hint="eastAsia" w:ascii="宋体" w:hAnsi="宋体"/>
          <w:color w:val="FF0000"/>
          <w:sz w:val="24"/>
          <w:highlight w:val="yellow"/>
        </w:rPr>
        <w:t>月</w:t>
      </w:r>
      <w:r>
        <w:rPr>
          <w:rFonts w:hint="eastAsia" w:ascii="宋体" w:hAnsi="宋体"/>
          <w:color w:val="FF0000"/>
          <w:sz w:val="24"/>
          <w:highlight w:val="yellow"/>
          <w:lang w:val="en-US" w:eastAsia="zh-CN"/>
        </w:rPr>
        <w:t>24</w:t>
      </w:r>
      <w:r>
        <w:rPr>
          <w:rFonts w:hint="eastAsia" w:ascii="宋体" w:hAnsi="宋体"/>
          <w:color w:val="FF0000"/>
          <w:sz w:val="24"/>
          <w:highlight w:val="yellow"/>
        </w:rPr>
        <w:t>日9:30</w:t>
      </w:r>
      <w:r>
        <w:rPr>
          <w:rFonts w:hint="eastAsia" w:ascii="宋体" w:hAnsi="宋体"/>
          <w:sz w:val="24"/>
        </w:rPr>
        <w:t>（开标时间）之前不准启封”字样，封口处应粘贴牢固</w:t>
      </w:r>
      <w:r>
        <w:rPr>
          <w:rFonts w:hint="eastAsia" w:ascii="宋体" w:hAnsi="宋体"/>
          <w:bCs/>
          <w:sz w:val="24"/>
        </w:rPr>
        <w:t>，并加盖投标人公章。</w:t>
      </w:r>
    </w:p>
    <w:p>
      <w:pPr>
        <w:spacing w:line="360" w:lineRule="auto"/>
        <w:ind w:firstLine="482"/>
        <w:rPr>
          <w:rFonts w:hint="eastAsia" w:ascii="宋体" w:hAnsi="宋体"/>
          <w:bCs/>
          <w:sz w:val="24"/>
        </w:rPr>
      </w:pPr>
      <w:r>
        <w:rPr>
          <w:rFonts w:hint="eastAsia" w:ascii="宋体" w:hAnsi="宋体"/>
          <w:sz w:val="24"/>
        </w:rPr>
        <w:t>（2）</w:t>
      </w:r>
      <w:r>
        <w:rPr>
          <w:rFonts w:hint="eastAsia" w:ascii="宋体" w:hAnsi="宋体"/>
          <w:b/>
          <w:sz w:val="24"/>
        </w:rPr>
        <w:t>为方便开标唱标，投标人应单独提供一份“开标一览表”</w:t>
      </w:r>
      <w:r>
        <w:rPr>
          <w:rFonts w:hint="eastAsia" w:ascii="宋体" w:hAnsi="宋体"/>
          <w:sz w:val="24"/>
        </w:rPr>
        <w:t>，密封在开标信封内，信封上注明项目名称、招标编号、包件号、投标人名称</w:t>
      </w:r>
      <w:r>
        <w:rPr>
          <w:rFonts w:hint="eastAsia" w:ascii="宋体" w:hAnsi="宋体"/>
          <w:bCs/>
          <w:sz w:val="24"/>
        </w:rPr>
        <w:t>并加盖投标人公章。</w:t>
      </w:r>
    </w:p>
    <w:p>
      <w:pPr>
        <w:spacing w:line="360" w:lineRule="auto"/>
        <w:ind w:firstLine="482"/>
        <w:rPr>
          <w:rFonts w:hint="eastAsia" w:ascii="宋体" w:hAnsi="宋体"/>
          <w:sz w:val="24"/>
        </w:rPr>
      </w:pPr>
      <w:r>
        <w:rPr>
          <w:rFonts w:hint="eastAsia" w:ascii="宋体" w:hAnsi="宋体"/>
          <w:sz w:val="24"/>
        </w:rPr>
        <w:t>（3）如果未按前款规定密封和标记，招标采购单位对报价文件的误投或提前拆封不负责任。对由此造成提前开封的报价文件，招标采购单位将予以拒绝，并退回投标人。</w:t>
      </w:r>
    </w:p>
    <w:p>
      <w:pPr>
        <w:spacing w:line="360" w:lineRule="auto"/>
        <w:ind w:right="26" w:firstLine="480" w:firstLineChars="200"/>
        <w:rPr>
          <w:rFonts w:hint="eastAsia" w:ascii="宋体" w:hAnsi="宋体"/>
          <w:bCs/>
          <w:sz w:val="24"/>
        </w:rPr>
      </w:pPr>
      <w:bookmarkStart w:id="7" w:name="_Toc307216490"/>
      <w:r>
        <w:rPr>
          <w:rFonts w:hint="eastAsia" w:ascii="宋体" w:hAnsi="宋体"/>
          <w:sz w:val="24"/>
        </w:rPr>
        <w:t>2．报价文件的递交</w:t>
      </w:r>
    </w:p>
    <w:p>
      <w:pPr>
        <w:spacing w:line="360" w:lineRule="auto"/>
        <w:ind w:firstLine="480" w:firstLineChars="200"/>
        <w:rPr>
          <w:rFonts w:hint="eastAsia" w:ascii="宋体" w:hAnsi="宋体"/>
          <w:sz w:val="24"/>
        </w:rPr>
      </w:pPr>
      <w:r>
        <w:rPr>
          <w:rFonts w:hint="eastAsia" w:ascii="宋体" w:hAnsi="宋体"/>
          <w:sz w:val="24"/>
        </w:rPr>
        <w:t>投标单位应在递交时间（</w:t>
      </w:r>
      <w:r>
        <w:rPr>
          <w:rFonts w:hint="eastAsia" w:ascii="宋体" w:hAnsi="宋体"/>
          <w:color w:val="FF0000"/>
          <w:sz w:val="24"/>
          <w:highlight w:val="yellow"/>
        </w:rPr>
        <w:t>2017年1</w:t>
      </w:r>
      <w:r>
        <w:rPr>
          <w:rFonts w:hint="eastAsia" w:ascii="宋体" w:hAnsi="宋体"/>
          <w:color w:val="FF0000"/>
          <w:sz w:val="24"/>
          <w:highlight w:val="yellow"/>
          <w:lang w:val="en-US" w:eastAsia="zh-CN"/>
        </w:rPr>
        <w:t>1</w:t>
      </w:r>
      <w:r>
        <w:rPr>
          <w:rFonts w:hint="eastAsia" w:ascii="宋体" w:hAnsi="宋体"/>
          <w:color w:val="FF0000"/>
          <w:sz w:val="24"/>
          <w:highlight w:val="yellow"/>
        </w:rPr>
        <w:t>月</w:t>
      </w:r>
      <w:r>
        <w:rPr>
          <w:rFonts w:hint="eastAsia" w:ascii="宋体" w:hAnsi="宋体"/>
          <w:color w:val="FF0000"/>
          <w:sz w:val="24"/>
          <w:highlight w:val="yellow"/>
          <w:lang w:val="en-US" w:eastAsia="zh-CN"/>
        </w:rPr>
        <w:t>24</w:t>
      </w:r>
      <w:r>
        <w:rPr>
          <w:rFonts w:hint="eastAsia" w:ascii="宋体" w:hAnsi="宋体"/>
          <w:color w:val="FF0000"/>
          <w:sz w:val="24"/>
          <w:highlight w:val="yellow"/>
        </w:rPr>
        <w:t>日上午9：00～9：30</w:t>
      </w:r>
      <w:r>
        <w:rPr>
          <w:rFonts w:hint="eastAsia" w:ascii="宋体" w:hAnsi="宋体"/>
          <w:sz w:val="24"/>
        </w:rPr>
        <w:t>）内将报价文件密封送达指定地点。逾期没有送达或者提前开启的报价文件可被拒绝。</w:t>
      </w:r>
    </w:p>
    <w:p>
      <w:pPr>
        <w:spacing w:line="360" w:lineRule="auto"/>
        <w:ind w:firstLine="480" w:firstLineChars="200"/>
        <w:rPr>
          <w:rFonts w:hint="eastAsia" w:ascii="宋体" w:hAnsi="宋体"/>
          <w:sz w:val="24"/>
        </w:rPr>
      </w:pPr>
      <w:r>
        <w:rPr>
          <w:rFonts w:hint="eastAsia" w:ascii="宋体" w:hAnsi="宋体"/>
          <w:sz w:val="24"/>
        </w:rPr>
        <w:t>投标人在递交报价文件后，可以修改或撤回递交的报价文件，但必须在规定的投标截止日期以前，以书面形式通知招标方。有关修改或撤回的书面文件必须由签署原报价文件的签字人签字，并加盖公章方为有效。</w:t>
      </w:r>
      <w:bookmarkEnd w:id="7"/>
      <w:r>
        <w:rPr>
          <w:rFonts w:hint="eastAsia" w:ascii="宋体" w:hAnsi="宋体"/>
          <w:sz w:val="24"/>
        </w:rPr>
        <w:t>在投标截止时间之后，投标人不得对其递交的报价文件做任何修改或撤回投标。</w:t>
      </w:r>
    </w:p>
    <w:p>
      <w:pPr>
        <w:spacing w:line="360" w:lineRule="auto"/>
        <w:ind w:firstLine="480" w:firstLineChars="200"/>
        <w:rPr>
          <w:rFonts w:hint="eastAsia" w:ascii="宋体" w:hAnsi="宋体"/>
          <w:sz w:val="24"/>
        </w:rPr>
      </w:pPr>
      <w:r>
        <w:rPr>
          <w:rFonts w:hint="eastAsia" w:ascii="宋体" w:hAnsi="宋体"/>
          <w:sz w:val="24"/>
        </w:rPr>
        <w:t>3．报价文件的质疑</w:t>
      </w:r>
    </w:p>
    <w:p>
      <w:pPr>
        <w:spacing w:line="360" w:lineRule="auto"/>
        <w:ind w:firstLine="480" w:firstLineChars="200"/>
        <w:rPr>
          <w:rFonts w:hint="eastAsia" w:ascii="宋体" w:hAnsi="宋体"/>
          <w:sz w:val="24"/>
        </w:rPr>
      </w:pPr>
      <w:r>
        <w:rPr>
          <w:rFonts w:hint="eastAsia" w:ascii="宋体" w:hAnsi="宋体"/>
          <w:sz w:val="24"/>
        </w:rPr>
        <w:t>投标单位对询价文件的个别内容有异议时，允许在投标截止日期之前3个工作日内向招标人提出质疑。未另作说明时，即视投标单位已经接受招标书所有内容，一旦中标即成为双方签订的合同文件的组成部分。</w:t>
      </w:r>
    </w:p>
    <w:p>
      <w:pPr>
        <w:spacing w:line="360" w:lineRule="auto"/>
        <w:rPr>
          <w:rFonts w:hint="eastAsia" w:ascii="宋体" w:hAnsi="宋体"/>
          <w:b/>
          <w:bCs/>
          <w:sz w:val="24"/>
        </w:rPr>
      </w:pPr>
      <w:r>
        <w:rPr>
          <w:rFonts w:hint="eastAsia" w:ascii="宋体" w:hAnsi="宋体"/>
          <w:b/>
          <w:bCs/>
          <w:sz w:val="24"/>
        </w:rPr>
        <w:t>六、开标</w:t>
      </w:r>
    </w:p>
    <w:p>
      <w:pPr>
        <w:spacing w:line="360" w:lineRule="auto"/>
        <w:ind w:firstLine="600" w:firstLineChars="250"/>
        <w:textAlignment w:val="top"/>
        <w:rPr>
          <w:rFonts w:ascii="宋体" w:hAnsi="宋体"/>
          <w:sz w:val="24"/>
        </w:rPr>
      </w:pPr>
      <w:r>
        <w:rPr>
          <w:rFonts w:hint="eastAsia" w:ascii="宋体" w:hAnsi="宋体"/>
          <w:sz w:val="24"/>
        </w:rPr>
        <w:t xml:space="preserve">执行机构在规定的时间内，按下列程序进行开标：  </w:t>
      </w:r>
    </w:p>
    <w:p>
      <w:pPr>
        <w:spacing w:line="360" w:lineRule="auto"/>
        <w:ind w:firstLine="480" w:firstLineChars="200"/>
        <w:textAlignment w:val="top"/>
        <w:rPr>
          <w:rFonts w:ascii="宋体" w:hAnsi="宋体"/>
          <w:sz w:val="24"/>
        </w:rPr>
      </w:pPr>
      <w:r>
        <w:rPr>
          <w:rFonts w:hint="eastAsia" w:ascii="宋体" w:hAnsi="宋体"/>
          <w:sz w:val="24"/>
        </w:rPr>
        <w:t xml:space="preserve">（1）宣布开标纪律；  </w:t>
      </w:r>
    </w:p>
    <w:p>
      <w:pPr>
        <w:spacing w:line="360" w:lineRule="auto"/>
        <w:ind w:firstLine="480" w:firstLineChars="200"/>
        <w:textAlignment w:val="top"/>
        <w:rPr>
          <w:rFonts w:ascii="宋体" w:hAnsi="宋体"/>
          <w:sz w:val="24"/>
        </w:rPr>
      </w:pPr>
      <w:r>
        <w:rPr>
          <w:rFonts w:hint="eastAsia" w:ascii="宋体" w:hAnsi="宋体"/>
          <w:sz w:val="24"/>
        </w:rPr>
        <w:t xml:space="preserve">（2）宣布主持人、唱标人、记录人、监督方、采购人等有关人员姓名；  </w:t>
      </w:r>
    </w:p>
    <w:p>
      <w:pPr>
        <w:spacing w:line="360" w:lineRule="auto"/>
        <w:ind w:firstLine="480" w:firstLineChars="200"/>
        <w:textAlignment w:val="top"/>
        <w:rPr>
          <w:rFonts w:hint="eastAsia" w:ascii="宋体" w:hAnsi="宋体"/>
          <w:sz w:val="24"/>
        </w:rPr>
      </w:pPr>
      <w:r>
        <w:rPr>
          <w:rFonts w:hint="eastAsia" w:ascii="宋体" w:hAnsi="宋体"/>
          <w:sz w:val="24"/>
        </w:rPr>
        <w:t>（3）公布投标人名称并检查报价文件的密封性，并检查投标人的法人授权委托书及身份证原件。</w:t>
      </w:r>
    </w:p>
    <w:p>
      <w:pPr>
        <w:spacing w:line="360" w:lineRule="auto"/>
        <w:ind w:firstLine="480" w:firstLineChars="200"/>
        <w:textAlignment w:val="top"/>
        <w:rPr>
          <w:rFonts w:hint="eastAsia" w:ascii="宋体" w:hAnsi="宋体"/>
          <w:sz w:val="24"/>
        </w:rPr>
      </w:pPr>
      <w:r>
        <w:rPr>
          <w:rFonts w:hint="eastAsia" w:ascii="宋体" w:hAnsi="宋体"/>
          <w:sz w:val="24"/>
        </w:rPr>
        <w:t>（4）依次对各投标人的报价、交货期、质保期和主要设备的品牌型号唱标。</w:t>
      </w:r>
    </w:p>
    <w:p>
      <w:pPr>
        <w:spacing w:line="360" w:lineRule="auto"/>
        <w:rPr>
          <w:rFonts w:hint="eastAsia" w:ascii="宋体" w:hAnsi="宋体"/>
          <w:b/>
          <w:sz w:val="24"/>
        </w:rPr>
      </w:pPr>
      <w:r>
        <w:rPr>
          <w:rFonts w:hint="eastAsia" w:ascii="宋体" w:hAnsi="宋体"/>
          <w:b/>
          <w:sz w:val="24"/>
        </w:rPr>
        <w:t>七、评标标准：</w:t>
      </w:r>
    </w:p>
    <w:p>
      <w:pPr>
        <w:spacing w:line="360" w:lineRule="auto"/>
        <w:ind w:firstLine="480"/>
        <w:rPr>
          <w:rFonts w:hint="eastAsia" w:ascii="宋体" w:hAnsi="宋体"/>
          <w:sz w:val="24"/>
        </w:rPr>
      </w:pPr>
      <w:r>
        <w:rPr>
          <w:rFonts w:hint="eastAsia" w:ascii="宋体" w:hAnsi="宋体"/>
          <w:sz w:val="24"/>
        </w:rPr>
        <w:t>1、询价小组首先对投标人进行资格审核，同时对报价文件的符合性进行审核：投标人所投产品的技术要求必须完全满足或优于询价文件的要求，且实质性满足询价文件的商务条款及质保要求，否则视为无效投标。</w:t>
      </w:r>
    </w:p>
    <w:p>
      <w:pPr>
        <w:spacing w:line="360" w:lineRule="auto"/>
        <w:ind w:firstLine="480" w:firstLineChars="200"/>
        <w:textAlignment w:val="top"/>
        <w:rPr>
          <w:rFonts w:ascii="宋体" w:hAnsi="宋体"/>
          <w:sz w:val="24"/>
        </w:rPr>
      </w:pPr>
      <w:r>
        <w:rPr>
          <w:rFonts w:hint="eastAsia" w:ascii="宋体" w:hAnsi="宋体"/>
          <w:sz w:val="24"/>
        </w:rPr>
        <w:t>1）评标时，报价文件出现下列情形之一的，将作为无效报价文件，不得进入评标：</w:t>
      </w:r>
    </w:p>
    <w:p>
      <w:pPr>
        <w:spacing w:line="360" w:lineRule="auto"/>
        <w:ind w:right="26" w:firstLine="480"/>
        <w:rPr>
          <w:rFonts w:ascii="宋体" w:hAnsi="宋体"/>
          <w:bCs/>
          <w:sz w:val="24"/>
        </w:rPr>
      </w:pPr>
      <w:r>
        <w:rPr>
          <w:rFonts w:hint="eastAsia" w:ascii="宋体" w:hAnsi="宋体"/>
          <w:sz w:val="24"/>
        </w:rPr>
        <w:t>（1）</w:t>
      </w:r>
      <w:r>
        <w:rPr>
          <w:rFonts w:hint="eastAsia" w:ascii="宋体" w:hAnsi="宋体"/>
          <w:bCs/>
          <w:sz w:val="24"/>
        </w:rPr>
        <w:t>经查证核实有相互串通哄抬标价行为的相关投标；</w:t>
      </w:r>
    </w:p>
    <w:p>
      <w:pPr>
        <w:spacing w:line="360" w:lineRule="auto"/>
        <w:ind w:right="26" w:firstLine="480"/>
        <w:rPr>
          <w:rFonts w:ascii="宋体" w:hAnsi="宋体"/>
          <w:bCs/>
          <w:sz w:val="24"/>
        </w:rPr>
      </w:pPr>
      <w:r>
        <w:rPr>
          <w:rFonts w:hint="eastAsia" w:ascii="宋体" w:hAnsi="宋体"/>
          <w:sz w:val="24"/>
        </w:rPr>
        <w:t>（2）</w:t>
      </w:r>
      <w:r>
        <w:rPr>
          <w:rFonts w:hint="eastAsia" w:ascii="宋体" w:hAnsi="宋体"/>
          <w:bCs/>
          <w:sz w:val="24"/>
        </w:rPr>
        <w:t>报价书未经法人代表签字或未盖单位公章；</w:t>
      </w:r>
    </w:p>
    <w:p>
      <w:pPr>
        <w:spacing w:line="360" w:lineRule="auto"/>
        <w:ind w:right="26" w:firstLine="480"/>
        <w:rPr>
          <w:rFonts w:ascii="宋体" w:hAnsi="宋体"/>
          <w:bCs/>
          <w:sz w:val="24"/>
        </w:rPr>
      </w:pPr>
      <w:r>
        <w:rPr>
          <w:rFonts w:hint="eastAsia" w:ascii="宋体" w:hAnsi="宋体"/>
          <w:sz w:val="24"/>
        </w:rPr>
        <w:t>（3）</w:t>
      </w:r>
      <w:r>
        <w:rPr>
          <w:rFonts w:hint="eastAsia" w:ascii="宋体" w:hAnsi="宋体"/>
          <w:bCs/>
          <w:sz w:val="24"/>
        </w:rPr>
        <w:t>报价文件有备选方案或多项方案者；</w:t>
      </w:r>
    </w:p>
    <w:p>
      <w:pPr>
        <w:spacing w:line="360" w:lineRule="auto"/>
        <w:ind w:right="26" w:firstLine="480"/>
        <w:rPr>
          <w:rFonts w:ascii="宋体" w:hAnsi="宋体"/>
          <w:bCs/>
          <w:sz w:val="24"/>
        </w:rPr>
      </w:pPr>
      <w:r>
        <w:rPr>
          <w:rFonts w:hint="eastAsia" w:ascii="宋体" w:hAnsi="宋体"/>
          <w:sz w:val="24"/>
        </w:rPr>
        <w:t>（4）投标总价超过本项目预算金额的。</w:t>
      </w:r>
    </w:p>
    <w:p>
      <w:pPr>
        <w:spacing w:line="360" w:lineRule="auto"/>
        <w:ind w:firstLine="480" w:firstLineChars="200"/>
        <w:textAlignment w:val="top"/>
        <w:rPr>
          <w:rFonts w:ascii="宋体" w:hAnsi="宋体"/>
          <w:sz w:val="24"/>
        </w:rPr>
      </w:pPr>
      <w:r>
        <w:rPr>
          <w:rFonts w:hint="eastAsia" w:ascii="宋体" w:hAnsi="宋体"/>
          <w:sz w:val="24"/>
        </w:rPr>
        <w:t>（5）投标技术响应和商务响应不能满足询价文件中技术要求和商务要求的；</w:t>
      </w:r>
    </w:p>
    <w:p>
      <w:pPr>
        <w:spacing w:line="360" w:lineRule="auto"/>
        <w:ind w:right="26" w:firstLine="480"/>
        <w:rPr>
          <w:rFonts w:ascii="宋体" w:hAnsi="宋体"/>
          <w:sz w:val="24"/>
        </w:rPr>
      </w:pPr>
      <w:r>
        <w:rPr>
          <w:rFonts w:hint="eastAsia" w:ascii="宋体" w:hAnsi="宋体"/>
          <w:sz w:val="24"/>
        </w:rPr>
        <w:t>2）有下列情形之一的，招标项目作废标处理：</w:t>
      </w:r>
    </w:p>
    <w:p>
      <w:pPr>
        <w:spacing w:line="360" w:lineRule="auto"/>
        <w:ind w:right="26" w:firstLine="480"/>
        <w:rPr>
          <w:rFonts w:ascii="宋体" w:hAnsi="宋体"/>
          <w:sz w:val="24"/>
        </w:rPr>
      </w:pPr>
      <w:r>
        <w:rPr>
          <w:rFonts w:hint="eastAsia" w:ascii="宋体" w:hAnsi="宋体"/>
          <w:sz w:val="24"/>
        </w:rPr>
        <w:t>（1）参加投标的合格投标人不足三家，招标失败的；</w:t>
      </w:r>
    </w:p>
    <w:p>
      <w:pPr>
        <w:spacing w:line="360" w:lineRule="auto"/>
        <w:ind w:right="26" w:firstLine="480"/>
        <w:rPr>
          <w:rFonts w:ascii="宋体" w:hAnsi="宋体"/>
          <w:sz w:val="24"/>
        </w:rPr>
      </w:pPr>
      <w:r>
        <w:rPr>
          <w:rFonts w:hint="eastAsia" w:ascii="宋体" w:hAnsi="宋体"/>
          <w:sz w:val="24"/>
        </w:rPr>
        <w:t>（2）评标委员会否决所有投标的；或者评标委员会对一部分投标作否决投标处理后其他有效投标不足三家，使投标明显缺乏竞争力，评标委员会决定否决全部投标的;</w:t>
      </w:r>
    </w:p>
    <w:p>
      <w:pPr>
        <w:spacing w:line="360" w:lineRule="auto"/>
        <w:ind w:right="26" w:firstLine="480"/>
        <w:rPr>
          <w:rFonts w:ascii="宋体" w:hAnsi="宋体"/>
          <w:sz w:val="24"/>
        </w:rPr>
      </w:pPr>
      <w:r>
        <w:rPr>
          <w:rFonts w:hint="eastAsia" w:ascii="宋体" w:hAnsi="宋体"/>
          <w:sz w:val="24"/>
        </w:rPr>
        <w:t>（3）</w:t>
      </w:r>
      <w:r>
        <w:rPr>
          <w:rFonts w:ascii="宋体" w:hAnsi="宋体"/>
          <w:sz w:val="24"/>
        </w:rPr>
        <w:t>出现影响采购公正的违法、违规行为的</w:t>
      </w:r>
      <w:r>
        <w:rPr>
          <w:rFonts w:hint="eastAsia" w:ascii="宋体" w:hAnsi="宋体"/>
          <w:sz w:val="24"/>
        </w:rPr>
        <w:t>；</w:t>
      </w:r>
    </w:p>
    <w:p>
      <w:pPr>
        <w:spacing w:line="360" w:lineRule="auto"/>
        <w:ind w:right="26" w:firstLine="480"/>
        <w:rPr>
          <w:rFonts w:ascii="宋体" w:hAnsi="宋体"/>
          <w:sz w:val="24"/>
        </w:rPr>
      </w:pPr>
      <w:r>
        <w:rPr>
          <w:rFonts w:hint="eastAsia" w:ascii="宋体" w:hAnsi="宋体"/>
          <w:sz w:val="24"/>
        </w:rPr>
        <w:t>（4）</w:t>
      </w:r>
      <w:r>
        <w:rPr>
          <w:rFonts w:ascii="宋体" w:hAnsi="宋体"/>
          <w:sz w:val="24"/>
        </w:rPr>
        <w:t>因重大变故，采购任务取消</w:t>
      </w:r>
      <w:r>
        <w:rPr>
          <w:rFonts w:hint="eastAsia" w:ascii="宋体" w:hAnsi="宋体"/>
          <w:sz w:val="24"/>
        </w:rPr>
        <w:t>或重大变更</w:t>
      </w:r>
      <w:r>
        <w:rPr>
          <w:rFonts w:ascii="宋体" w:hAnsi="宋体"/>
          <w:sz w:val="24"/>
        </w:rPr>
        <w:t>的</w:t>
      </w:r>
      <w:r>
        <w:rPr>
          <w:rFonts w:hint="eastAsia" w:ascii="宋体" w:hAnsi="宋体"/>
          <w:sz w:val="24"/>
        </w:rPr>
        <w:t>；</w:t>
      </w:r>
    </w:p>
    <w:p>
      <w:pPr>
        <w:spacing w:line="360" w:lineRule="auto"/>
        <w:ind w:firstLine="480" w:firstLineChars="200"/>
        <w:textAlignment w:val="top"/>
        <w:rPr>
          <w:rFonts w:ascii="宋体" w:hAnsi="宋体"/>
          <w:sz w:val="24"/>
        </w:rPr>
      </w:pPr>
      <w:r>
        <w:rPr>
          <w:rFonts w:hint="eastAsia" w:ascii="宋体" w:hAnsi="宋体"/>
          <w:sz w:val="24"/>
        </w:rPr>
        <w:t>（5）询价文件存在不合理条款，招标程序不符合规定等原因，</w:t>
      </w:r>
      <w:r>
        <w:rPr>
          <w:rFonts w:ascii="宋体" w:hAnsi="宋体"/>
          <w:sz w:val="24"/>
        </w:rPr>
        <w:t>被主管部门或者监督部门撤销的</w:t>
      </w:r>
      <w:r>
        <w:rPr>
          <w:rFonts w:hint="eastAsia" w:ascii="宋体" w:hAnsi="宋体"/>
          <w:sz w:val="24"/>
        </w:rPr>
        <w:t>。</w:t>
      </w:r>
    </w:p>
    <w:p>
      <w:pPr>
        <w:spacing w:line="360" w:lineRule="auto"/>
        <w:ind w:firstLine="480"/>
        <w:rPr>
          <w:rFonts w:hint="eastAsia" w:ascii="宋体" w:hAnsi="宋体"/>
          <w:b/>
          <w:sz w:val="24"/>
        </w:rPr>
      </w:pPr>
      <w:r>
        <w:rPr>
          <w:rFonts w:hint="eastAsia" w:ascii="宋体" w:hAnsi="宋体"/>
          <w:b/>
          <w:sz w:val="24"/>
        </w:rPr>
        <w:t>★2、询价小组根据符合采购项目需求、质量、服务均满足询价文件要求且报价最低（优）的原则确定中标候选人排序，排名即优先中标人的排序。</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widowControl/>
        <w:jc w:val="left"/>
        <w:rPr>
          <w:rFonts w:ascii="Calibri" w:hAnsi="Calibri"/>
          <w:color w:val="000000"/>
        </w:rPr>
      </w:pPr>
    </w:p>
    <w:p>
      <w:pPr>
        <w:spacing w:line="580" w:lineRule="exact"/>
        <w:jc w:val="center"/>
        <w:rPr>
          <w:rFonts w:ascii="宋体"/>
          <w:b/>
          <w:bCs/>
          <w:kern w:val="44"/>
          <w:sz w:val="44"/>
          <w:szCs w:val="44"/>
        </w:rPr>
      </w:pPr>
      <w:r>
        <w:rPr>
          <w:rFonts w:hint="eastAsia" w:ascii="宋体" w:hAnsi="宋体"/>
          <w:b/>
          <w:bCs/>
          <w:kern w:val="44"/>
          <w:sz w:val="44"/>
          <w:szCs w:val="44"/>
        </w:rPr>
        <w:t>第三章</w:t>
      </w:r>
      <w:r>
        <w:rPr>
          <w:rFonts w:ascii="宋体" w:hAnsi="宋体"/>
          <w:b/>
          <w:bCs/>
          <w:kern w:val="44"/>
          <w:sz w:val="44"/>
          <w:szCs w:val="44"/>
        </w:rPr>
        <w:t xml:space="preserve"> </w:t>
      </w:r>
      <w:r>
        <w:rPr>
          <w:rFonts w:hint="eastAsia" w:ascii="宋体" w:hAnsi="宋体"/>
          <w:b/>
          <w:bCs/>
          <w:kern w:val="44"/>
          <w:sz w:val="44"/>
          <w:szCs w:val="44"/>
        </w:rPr>
        <w:t>报价文件格式</w:t>
      </w:r>
    </w:p>
    <w:p>
      <w:pPr>
        <w:spacing w:line="300" w:lineRule="auto"/>
        <w:jc w:val="center"/>
        <w:rPr>
          <w:rFonts w:ascii="宋体"/>
          <w:sz w:val="44"/>
          <w:szCs w:val="44"/>
        </w:rPr>
      </w:pPr>
    </w:p>
    <w:p>
      <w:pPr>
        <w:spacing w:line="300" w:lineRule="auto"/>
        <w:jc w:val="center"/>
        <w:rPr>
          <w:rFonts w:ascii="宋体"/>
          <w:sz w:val="44"/>
          <w:szCs w:val="44"/>
        </w:rPr>
      </w:pPr>
    </w:p>
    <w:p>
      <w:pPr>
        <w:spacing w:line="300" w:lineRule="auto"/>
        <w:jc w:val="center"/>
        <w:rPr>
          <w:rFonts w:ascii="宋体"/>
          <w:sz w:val="44"/>
          <w:szCs w:val="44"/>
        </w:rPr>
      </w:pPr>
    </w:p>
    <w:p>
      <w:pPr>
        <w:spacing w:line="300" w:lineRule="auto"/>
        <w:jc w:val="center"/>
        <w:rPr>
          <w:rFonts w:ascii="宋体"/>
          <w:sz w:val="44"/>
          <w:szCs w:val="44"/>
        </w:rPr>
      </w:pPr>
    </w:p>
    <w:p>
      <w:pPr>
        <w:spacing w:line="300" w:lineRule="auto"/>
        <w:jc w:val="center"/>
        <w:rPr>
          <w:rFonts w:ascii="宋体"/>
          <w:b/>
          <w:sz w:val="48"/>
          <w:szCs w:val="48"/>
        </w:rPr>
      </w:pPr>
      <w:r>
        <w:rPr>
          <w:rFonts w:hint="eastAsia" w:ascii="宋体" w:hAnsi="宋体"/>
          <w:b/>
          <w:sz w:val="48"/>
          <w:szCs w:val="48"/>
        </w:rPr>
        <w:t>报</w:t>
      </w:r>
      <w:r>
        <w:rPr>
          <w:rFonts w:ascii="宋体" w:hAnsi="宋体"/>
          <w:b/>
          <w:sz w:val="48"/>
          <w:szCs w:val="48"/>
        </w:rPr>
        <w:t xml:space="preserve"> </w:t>
      </w:r>
      <w:r>
        <w:rPr>
          <w:rFonts w:hint="eastAsia" w:ascii="宋体" w:hAnsi="宋体"/>
          <w:b/>
          <w:sz w:val="48"/>
          <w:szCs w:val="48"/>
        </w:rPr>
        <w:t>价</w:t>
      </w:r>
      <w:r>
        <w:rPr>
          <w:rFonts w:ascii="宋体" w:hAnsi="宋体"/>
          <w:b/>
          <w:sz w:val="48"/>
          <w:szCs w:val="48"/>
        </w:rPr>
        <w:t xml:space="preserve"> </w:t>
      </w:r>
      <w:r>
        <w:rPr>
          <w:rFonts w:hint="eastAsia" w:ascii="宋体" w:hAnsi="宋体"/>
          <w:b/>
          <w:sz w:val="48"/>
          <w:szCs w:val="48"/>
        </w:rPr>
        <w:t>文</w:t>
      </w:r>
      <w:r>
        <w:rPr>
          <w:rFonts w:ascii="宋体" w:hAnsi="宋体"/>
          <w:b/>
          <w:sz w:val="48"/>
          <w:szCs w:val="48"/>
        </w:rPr>
        <w:t xml:space="preserve"> </w:t>
      </w:r>
      <w:r>
        <w:rPr>
          <w:rFonts w:hint="eastAsia" w:ascii="宋体" w:hAnsi="宋体"/>
          <w:b/>
          <w:sz w:val="48"/>
          <w:szCs w:val="48"/>
        </w:rPr>
        <w:t>件</w:t>
      </w:r>
    </w:p>
    <w:p>
      <w:pPr>
        <w:spacing w:line="300" w:lineRule="auto"/>
        <w:jc w:val="center"/>
        <w:rPr>
          <w:rFonts w:ascii="宋体"/>
          <w:sz w:val="28"/>
          <w:szCs w:val="28"/>
        </w:rPr>
      </w:pPr>
    </w:p>
    <w:p>
      <w:pPr>
        <w:spacing w:line="300" w:lineRule="auto"/>
        <w:jc w:val="center"/>
        <w:rPr>
          <w:rFonts w:ascii="宋体"/>
          <w:sz w:val="28"/>
          <w:szCs w:val="28"/>
        </w:rPr>
      </w:pPr>
    </w:p>
    <w:p>
      <w:pPr>
        <w:spacing w:line="300" w:lineRule="auto"/>
        <w:ind w:firstLine="2700"/>
        <w:rPr>
          <w:rFonts w:ascii="宋体"/>
          <w:sz w:val="28"/>
          <w:szCs w:val="28"/>
        </w:rPr>
      </w:pPr>
      <w:r>
        <w:rPr>
          <w:rFonts w:hint="eastAsia" w:ascii="宋体" w:hAnsi="宋体"/>
          <w:sz w:val="28"/>
          <w:szCs w:val="28"/>
        </w:rPr>
        <w:t>采购项目编号：</w:t>
      </w:r>
    </w:p>
    <w:p>
      <w:pPr>
        <w:tabs>
          <w:tab w:val="left" w:pos="3240"/>
        </w:tabs>
        <w:spacing w:line="300" w:lineRule="auto"/>
        <w:ind w:firstLine="2700"/>
        <w:rPr>
          <w:rFonts w:ascii="宋体"/>
          <w:sz w:val="28"/>
          <w:szCs w:val="28"/>
        </w:rPr>
      </w:pPr>
      <w:r>
        <w:rPr>
          <w:rFonts w:hint="eastAsia" w:ascii="宋体" w:hAnsi="宋体"/>
          <w:sz w:val="28"/>
          <w:szCs w:val="28"/>
        </w:rPr>
        <w:t>采购项目名称：</w:t>
      </w:r>
    </w:p>
    <w:p>
      <w:pPr>
        <w:spacing w:line="300" w:lineRule="auto"/>
        <w:ind w:firstLine="2700"/>
        <w:rPr>
          <w:rFonts w:ascii="宋体"/>
          <w:sz w:val="28"/>
          <w:szCs w:val="28"/>
          <w:u w:val="single"/>
        </w:rPr>
      </w:pPr>
      <w:r>
        <w:rPr>
          <w:rFonts w:hint="eastAsia" w:ascii="宋体" w:hAnsi="宋体"/>
          <w:sz w:val="28"/>
          <w:szCs w:val="28"/>
        </w:rPr>
        <w:t>询价内容：</w:t>
      </w: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spacing w:line="300" w:lineRule="auto"/>
        <w:jc w:val="center"/>
        <w:rPr>
          <w:rFonts w:ascii="宋体"/>
          <w:sz w:val="28"/>
          <w:szCs w:val="28"/>
          <w:u w:val="single"/>
        </w:rPr>
      </w:pPr>
      <w:r>
        <w:rPr>
          <w:rFonts w:hint="eastAsia" w:ascii="宋体" w:hAnsi="宋体"/>
          <w:sz w:val="28"/>
          <w:szCs w:val="28"/>
          <w:u w:val="single"/>
        </w:rPr>
        <w:t>（供货商名称）</w:t>
      </w:r>
    </w:p>
    <w:p>
      <w:pPr>
        <w:spacing w:line="300" w:lineRule="auto"/>
        <w:jc w:val="center"/>
        <w:rPr>
          <w:rFonts w:ascii="宋体"/>
          <w:sz w:val="28"/>
          <w:szCs w:val="28"/>
          <w:u w:val="single"/>
        </w:rPr>
      </w:pPr>
      <w:r>
        <w:rPr>
          <w:rFonts w:hint="eastAsia" w:ascii="宋体" w:hAnsi="宋体"/>
          <w:sz w:val="28"/>
          <w:szCs w:val="28"/>
        </w:rPr>
        <w:t>年月日</w:t>
      </w:r>
    </w:p>
    <w:p>
      <w:pPr>
        <w:pStyle w:val="3"/>
        <w:rPr>
          <w:rFonts w:ascii="宋体" w:hAnsi="宋体" w:eastAsia="宋体"/>
        </w:rPr>
      </w:pPr>
      <w:r>
        <w:rPr>
          <w:rFonts w:ascii="宋体" w:hAnsi="宋体" w:eastAsia="宋体"/>
        </w:rPr>
        <w:br w:type="page"/>
      </w:r>
      <w:r>
        <w:rPr>
          <w:rFonts w:hint="eastAsia" w:ascii="宋体" w:hAnsi="宋体" w:eastAsia="宋体"/>
          <w:bCs w:val="0"/>
        </w:rPr>
        <w:t>附件一：报价书</w:t>
      </w:r>
    </w:p>
    <w:p>
      <w:pPr>
        <w:adjustRightInd w:val="0"/>
        <w:snapToGrid w:val="0"/>
        <w:spacing w:line="440" w:lineRule="exact"/>
        <w:rPr>
          <w:rFonts w:ascii="宋体"/>
          <w:sz w:val="24"/>
        </w:rPr>
      </w:pPr>
      <w:r>
        <w:rPr>
          <w:rFonts w:hint="eastAsia" w:ascii="宋体" w:hAnsi="宋体"/>
          <w:sz w:val="24"/>
          <w:u w:val="single"/>
        </w:rPr>
        <w:t>长江大学</w:t>
      </w:r>
      <w:r>
        <w:rPr>
          <w:rFonts w:hint="eastAsia" w:ascii="宋体" w:hAnsi="宋体"/>
          <w:sz w:val="24"/>
        </w:rPr>
        <w:t>：</w:t>
      </w:r>
    </w:p>
    <w:p>
      <w:pPr>
        <w:autoSpaceDE w:val="0"/>
        <w:autoSpaceDN w:val="0"/>
        <w:adjustRightInd w:val="0"/>
        <w:spacing w:line="440" w:lineRule="exact"/>
        <w:ind w:right="26" w:firstLine="480" w:firstLineChars="200"/>
        <w:rPr>
          <w:rFonts w:ascii="宋体"/>
          <w:kern w:val="0"/>
          <w:sz w:val="24"/>
        </w:rPr>
      </w:pPr>
      <w:r>
        <w:rPr>
          <w:rFonts w:hint="eastAsia" w:ascii="宋体" w:hAnsi="宋体"/>
          <w:kern w:val="0"/>
          <w:sz w:val="24"/>
        </w:rPr>
        <w:t>依据贵方</w:t>
      </w:r>
      <w:r>
        <w:rPr>
          <w:rFonts w:ascii="宋体" w:hAnsi="宋体"/>
          <w:sz w:val="24"/>
          <w:u w:val="single"/>
        </w:rPr>
        <w:t xml:space="preserve"> (</w:t>
      </w:r>
      <w:r>
        <w:rPr>
          <w:rFonts w:hint="eastAsia" w:ascii="宋体" w:hAnsi="宋体"/>
          <w:sz w:val="24"/>
          <w:u w:val="single"/>
        </w:rPr>
        <w:t>采购项目名称</w:t>
      </w:r>
      <w:r>
        <w:rPr>
          <w:rFonts w:ascii="宋体" w:hAnsi="宋体"/>
          <w:sz w:val="24"/>
          <w:u w:val="single"/>
        </w:rPr>
        <w:t>/</w:t>
      </w:r>
      <w:r>
        <w:rPr>
          <w:rFonts w:hint="eastAsia" w:ascii="宋体" w:hAnsi="宋体"/>
          <w:sz w:val="24"/>
          <w:u w:val="single"/>
        </w:rPr>
        <w:t>采购项目编号</w:t>
      </w:r>
      <w:r>
        <w:rPr>
          <w:rFonts w:ascii="宋体" w:hAnsi="宋体"/>
          <w:sz w:val="24"/>
          <w:u w:val="single"/>
        </w:rPr>
        <w:t xml:space="preserve">) </w:t>
      </w:r>
      <w:r>
        <w:rPr>
          <w:rFonts w:hint="eastAsia" w:ascii="宋体" w:hAnsi="宋体"/>
          <w:kern w:val="0"/>
          <w:sz w:val="24"/>
        </w:rPr>
        <w:t>项目采购货物及服务的投标邀请，我方代表</w:t>
      </w:r>
      <w:r>
        <w:rPr>
          <w:rFonts w:hint="eastAsia" w:ascii="宋体" w:hAnsi="宋体"/>
          <w:sz w:val="24"/>
          <w:u w:val="single"/>
        </w:rPr>
        <w:t>（姓名、职务）</w:t>
      </w:r>
      <w:r>
        <w:rPr>
          <w:rFonts w:hint="eastAsia" w:ascii="宋体" w:hAnsi="宋体"/>
          <w:kern w:val="0"/>
          <w:sz w:val="24"/>
        </w:rPr>
        <w:t>经正式授权并代表供应商</w:t>
      </w:r>
      <w:r>
        <w:rPr>
          <w:rFonts w:hint="eastAsia" w:ascii="宋体" w:hAnsi="宋体"/>
          <w:sz w:val="24"/>
          <w:u w:val="single"/>
        </w:rPr>
        <w:t>（供应商名称、地址）</w:t>
      </w:r>
      <w:r>
        <w:rPr>
          <w:rFonts w:hint="eastAsia" w:ascii="宋体" w:hAnsi="宋体"/>
          <w:kern w:val="0"/>
          <w:sz w:val="24"/>
        </w:rPr>
        <w:t>提交下述文件正本一份，副本</w:t>
      </w:r>
      <w:r>
        <w:rPr>
          <w:rFonts w:ascii="宋体" w:hAnsi="宋体"/>
          <w:kern w:val="0"/>
          <w:sz w:val="24"/>
          <w:u w:val="single"/>
        </w:rPr>
        <w:t xml:space="preserve"> </w:t>
      </w:r>
      <w:r>
        <w:rPr>
          <w:rFonts w:hint="eastAsia" w:ascii="宋体" w:hAnsi="宋体"/>
          <w:kern w:val="0"/>
          <w:sz w:val="24"/>
          <w:u w:val="single"/>
        </w:rPr>
        <w:t>二</w:t>
      </w:r>
      <w:r>
        <w:rPr>
          <w:rFonts w:ascii="宋体" w:hAnsi="宋体"/>
          <w:kern w:val="0"/>
          <w:sz w:val="24"/>
          <w:u w:val="single"/>
        </w:rPr>
        <w:t xml:space="preserve"> </w:t>
      </w:r>
      <w:r>
        <w:rPr>
          <w:rFonts w:hint="eastAsia" w:ascii="宋体" w:hAnsi="宋体"/>
          <w:kern w:val="0"/>
          <w:sz w:val="24"/>
        </w:rPr>
        <w:t>份。</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1. </w:t>
      </w:r>
      <w:r>
        <w:rPr>
          <w:rFonts w:hint="eastAsia" w:ascii="宋体" w:hAnsi="宋体"/>
          <w:kern w:val="0"/>
          <w:sz w:val="24"/>
        </w:rPr>
        <w:t>报价一览表；</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2. </w:t>
      </w:r>
      <w:r>
        <w:rPr>
          <w:rFonts w:hint="eastAsia" w:ascii="宋体" w:hAnsi="宋体"/>
          <w:kern w:val="0"/>
          <w:sz w:val="24"/>
        </w:rPr>
        <w:t>分项报价表；</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3. </w:t>
      </w:r>
      <w:r>
        <w:rPr>
          <w:rFonts w:hint="eastAsia" w:ascii="宋体" w:hAnsi="宋体"/>
          <w:kern w:val="0"/>
          <w:sz w:val="24"/>
        </w:rPr>
        <w:t>报价货物、服务清单；</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4. </w:t>
      </w:r>
      <w:r>
        <w:rPr>
          <w:rFonts w:hint="eastAsia" w:ascii="宋体" w:hAnsi="宋体"/>
          <w:kern w:val="0"/>
          <w:sz w:val="24"/>
        </w:rPr>
        <w:t>按采购文件及附件要求提供的有关文件；</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5. </w:t>
      </w:r>
      <w:r>
        <w:rPr>
          <w:rFonts w:hint="eastAsia" w:ascii="宋体" w:hAnsi="宋体"/>
          <w:kern w:val="0"/>
          <w:sz w:val="24"/>
        </w:rPr>
        <w:t>资格证明文件；</w:t>
      </w:r>
    </w:p>
    <w:p>
      <w:pPr>
        <w:autoSpaceDE w:val="0"/>
        <w:autoSpaceDN w:val="0"/>
        <w:adjustRightInd w:val="0"/>
        <w:spacing w:line="440" w:lineRule="exact"/>
        <w:ind w:right="26" w:firstLine="480" w:firstLineChars="200"/>
        <w:rPr>
          <w:rFonts w:ascii="宋体"/>
          <w:kern w:val="0"/>
          <w:sz w:val="24"/>
        </w:rPr>
      </w:pPr>
      <w:r>
        <w:rPr>
          <w:rFonts w:hint="eastAsia" w:ascii="宋体" w:hAnsi="宋体"/>
          <w:kern w:val="0"/>
          <w:sz w:val="24"/>
        </w:rPr>
        <w:t>在此，我方宣布同意如下：</w:t>
      </w:r>
    </w:p>
    <w:p>
      <w:pPr>
        <w:autoSpaceDE w:val="0"/>
        <w:autoSpaceDN w:val="0"/>
        <w:adjustRightInd w:val="0"/>
        <w:spacing w:line="440" w:lineRule="exact"/>
        <w:ind w:right="26" w:firstLine="480" w:firstLineChars="200"/>
        <w:rPr>
          <w:rFonts w:ascii="宋体"/>
          <w:kern w:val="0"/>
          <w:sz w:val="24"/>
          <w:u w:val="single"/>
        </w:rPr>
      </w:pPr>
      <w:r>
        <w:rPr>
          <w:rFonts w:ascii="宋体" w:hAnsi="宋体"/>
          <w:kern w:val="0"/>
          <w:sz w:val="24"/>
        </w:rPr>
        <w:t xml:space="preserve">1. </w:t>
      </w:r>
      <w:r>
        <w:rPr>
          <w:rFonts w:hint="eastAsia" w:ascii="宋体" w:hAnsi="宋体"/>
          <w:kern w:val="0"/>
          <w:sz w:val="24"/>
        </w:rPr>
        <w:t>所附《报价一览表》中规定的应提交和交付的货物投标总价为</w:t>
      </w:r>
      <w:r>
        <w:rPr>
          <w:rFonts w:hint="eastAsia" w:ascii="宋体" w:hAnsi="宋体"/>
          <w:kern w:val="0"/>
          <w:sz w:val="24"/>
          <w:u w:val="single"/>
        </w:rPr>
        <w:t>（注明币种，并用文字和数字表示的投标总价）。</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2. </w:t>
      </w:r>
      <w:r>
        <w:rPr>
          <w:rFonts w:hint="eastAsia" w:ascii="宋体" w:hAnsi="宋体"/>
          <w:kern w:val="0"/>
          <w:sz w:val="24"/>
        </w:rPr>
        <w:t>将按采购文件的约定履行合同责任和义务。</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3. </w:t>
      </w:r>
      <w:r>
        <w:rPr>
          <w:rFonts w:hint="eastAsia" w:ascii="宋体" w:hAnsi="宋体"/>
          <w:kern w:val="0"/>
          <w:sz w:val="24"/>
        </w:rPr>
        <w:t>已详细审查全部采购文件，包括</w:t>
      </w:r>
      <w:r>
        <w:rPr>
          <w:rFonts w:hint="eastAsia" w:ascii="宋体" w:hAnsi="宋体"/>
          <w:kern w:val="0"/>
          <w:sz w:val="24"/>
          <w:u w:val="single"/>
        </w:rPr>
        <w:t>（修正或补充文件）</w:t>
      </w:r>
      <w:r>
        <w:rPr>
          <w:rFonts w:hint="eastAsia" w:ascii="宋体" w:hAnsi="宋体"/>
          <w:kern w:val="0"/>
          <w:sz w:val="24"/>
        </w:rPr>
        <w:t>，对此无异议。</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4. </w:t>
      </w:r>
      <w:r>
        <w:rPr>
          <w:rFonts w:hint="eastAsia" w:ascii="宋体" w:hAnsi="宋体"/>
          <w:sz w:val="24"/>
        </w:rPr>
        <w:t>本响应文件有效期为自报价之日起个日历日；</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5. </w:t>
      </w:r>
      <w:r>
        <w:rPr>
          <w:rFonts w:hint="eastAsia" w:ascii="宋体" w:hAnsi="宋体"/>
          <w:kern w:val="0"/>
          <w:sz w:val="24"/>
        </w:rPr>
        <w:t>同意提供按照贵方可能要求的与其报价有关的一切数据或资料。</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6. </w:t>
      </w:r>
      <w:r>
        <w:rPr>
          <w:rFonts w:hint="eastAsia" w:ascii="宋体" w:hAnsi="宋体"/>
          <w:kern w:val="0"/>
          <w:sz w:val="24"/>
        </w:rPr>
        <w:t>与本投标有关的一切正式往来信函请寄：。</w:t>
      </w:r>
    </w:p>
    <w:p>
      <w:pPr>
        <w:autoSpaceDE w:val="0"/>
        <w:autoSpaceDN w:val="0"/>
        <w:adjustRightInd w:val="0"/>
        <w:spacing w:line="440" w:lineRule="exact"/>
        <w:ind w:left="897" w:leftChars="427" w:right="246" w:firstLine="2" w:firstLineChars="1"/>
        <w:rPr>
          <w:rFonts w:ascii="宋体"/>
          <w:kern w:val="0"/>
          <w:sz w:val="24"/>
          <w:u w:val="single"/>
        </w:rPr>
      </w:pPr>
      <w:r>
        <w:rPr>
          <w:rFonts w:hint="eastAsia" w:ascii="宋体" w:hAnsi="宋体"/>
          <w:sz w:val="24"/>
        </w:rPr>
        <w:t>供</w:t>
      </w:r>
      <w:r>
        <w:rPr>
          <w:rFonts w:ascii="宋体" w:hAnsi="宋体"/>
          <w:sz w:val="24"/>
        </w:rPr>
        <w:t xml:space="preserve"> </w:t>
      </w:r>
      <w:r>
        <w:rPr>
          <w:rFonts w:hint="eastAsia" w:ascii="宋体" w:hAnsi="宋体"/>
          <w:sz w:val="24"/>
        </w:rPr>
        <w:t>应</w:t>
      </w:r>
      <w:r>
        <w:rPr>
          <w:rFonts w:ascii="宋体" w:hAnsi="宋体"/>
          <w:sz w:val="24"/>
        </w:rPr>
        <w:t xml:space="preserve"> </w:t>
      </w:r>
      <w:r>
        <w:rPr>
          <w:rFonts w:hint="eastAsia" w:ascii="宋体" w:hAnsi="宋体"/>
          <w:sz w:val="24"/>
        </w:rPr>
        <w:t>商</w:t>
      </w:r>
      <w:r>
        <w:rPr>
          <w:rFonts w:hint="eastAsia" w:ascii="宋体" w:hAnsi="宋体"/>
          <w:kern w:val="0"/>
          <w:sz w:val="24"/>
        </w:rPr>
        <w:t>：</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地</w:t>
      </w:r>
      <w:r>
        <w:rPr>
          <w:rFonts w:ascii="宋体" w:hAnsi="宋体"/>
          <w:kern w:val="0"/>
          <w:sz w:val="24"/>
        </w:rPr>
        <w:t xml:space="preserve">    </w:t>
      </w:r>
      <w:r>
        <w:rPr>
          <w:rFonts w:hint="eastAsia" w:ascii="宋体" w:hAnsi="宋体"/>
          <w:kern w:val="0"/>
          <w:sz w:val="24"/>
        </w:rPr>
        <w:t>址：</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传</w:t>
      </w:r>
      <w:r>
        <w:rPr>
          <w:rFonts w:ascii="宋体" w:hAnsi="宋体"/>
          <w:kern w:val="0"/>
          <w:sz w:val="24"/>
        </w:rPr>
        <w:t xml:space="preserve">    </w:t>
      </w:r>
      <w:r>
        <w:rPr>
          <w:rFonts w:hint="eastAsia" w:ascii="宋体" w:hAnsi="宋体"/>
          <w:kern w:val="0"/>
          <w:sz w:val="24"/>
        </w:rPr>
        <w:t>真：</w:t>
      </w:r>
    </w:p>
    <w:p>
      <w:pPr>
        <w:autoSpaceDE w:val="0"/>
        <w:autoSpaceDN w:val="0"/>
        <w:adjustRightInd w:val="0"/>
        <w:spacing w:line="440" w:lineRule="exact"/>
        <w:ind w:left="897" w:leftChars="427" w:right="33" w:firstLine="2" w:firstLineChars="1"/>
        <w:rPr>
          <w:rFonts w:ascii="宋体"/>
          <w:kern w:val="0"/>
          <w:sz w:val="24"/>
        </w:rPr>
      </w:pPr>
      <w:r>
        <w:rPr>
          <w:rFonts w:hint="eastAsia" w:ascii="宋体" w:hAnsi="宋体"/>
          <w:kern w:val="0"/>
          <w:sz w:val="24"/>
        </w:rPr>
        <w:t>电</w:t>
      </w:r>
      <w:r>
        <w:rPr>
          <w:rFonts w:ascii="宋体" w:hAnsi="宋体"/>
          <w:kern w:val="0"/>
          <w:sz w:val="24"/>
        </w:rPr>
        <w:t xml:space="preserve">    </w:t>
      </w:r>
      <w:r>
        <w:rPr>
          <w:rFonts w:hint="eastAsia" w:ascii="宋体" w:hAnsi="宋体"/>
          <w:kern w:val="0"/>
          <w:sz w:val="24"/>
        </w:rPr>
        <w:t>话：</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电子函件：</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供应商（授权）代表签字：</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供应商名称</w:t>
      </w:r>
      <w:r>
        <w:rPr>
          <w:rFonts w:ascii="宋体" w:hAnsi="宋体"/>
          <w:sz w:val="24"/>
        </w:rPr>
        <w:t>(</w:t>
      </w:r>
      <w:r>
        <w:rPr>
          <w:rFonts w:hint="eastAsia" w:ascii="宋体" w:hAnsi="宋体"/>
          <w:sz w:val="24"/>
        </w:rPr>
        <w:t>公章</w:t>
      </w:r>
      <w:r>
        <w:rPr>
          <w:rFonts w:ascii="宋体" w:hAnsi="宋体"/>
          <w:sz w:val="24"/>
        </w:rPr>
        <w:t>)</w:t>
      </w:r>
      <w:r>
        <w:rPr>
          <w:rFonts w:hint="eastAsia" w:ascii="宋体" w:hAnsi="宋体"/>
          <w:sz w:val="24"/>
        </w:rPr>
        <w:t>：</w:t>
      </w:r>
      <w:r>
        <w:rPr>
          <w:rFonts w:ascii="宋体" w:hAnsi="宋体"/>
          <w:sz w:val="24"/>
        </w:rPr>
        <w:t xml:space="preserve"> </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日</w:t>
      </w:r>
      <w:r>
        <w:rPr>
          <w:rFonts w:ascii="宋体" w:hAnsi="宋体"/>
          <w:sz w:val="24"/>
        </w:rPr>
        <w:t xml:space="preserve">    </w:t>
      </w:r>
      <w:r>
        <w:rPr>
          <w:rFonts w:hint="eastAsia" w:ascii="宋体" w:hAnsi="宋体"/>
          <w:sz w:val="24"/>
        </w:rPr>
        <w:t>期：</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开户银行：</w:t>
      </w:r>
    </w:p>
    <w:p>
      <w:pPr>
        <w:autoSpaceDE w:val="0"/>
        <w:autoSpaceDN w:val="0"/>
        <w:spacing w:line="440" w:lineRule="exact"/>
        <w:ind w:firstLine="900" w:firstLineChars="375"/>
        <w:rPr>
          <w:rFonts w:ascii="宋体"/>
          <w:sz w:val="24"/>
          <w:u w:val="single"/>
        </w:rPr>
      </w:pPr>
      <w:r>
        <w:rPr>
          <w:rFonts w:hint="eastAsia" w:ascii="宋体" w:hAnsi="宋体"/>
          <w:sz w:val="24"/>
        </w:rPr>
        <w:t>帐号</w:t>
      </w:r>
      <w:r>
        <w:rPr>
          <w:rFonts w:ascii="宋体" w:hAnsi="宋体"/>
          <w:sz w:val="24"/>
        </w:rPr>
        <w:t>/</w:t>
      </w:r>
      <w:r>
        <w:rPr>
          <w:rFonts w:hint="eastAsia" w:ascii="宋体" w:hAnsi="宋体"/>
          <w:sz w:val="24"/>
        </w:rPr>
        <w:t>行号：</w:t>
      </w:r>
    </w:p>
    <w:p>
      <w:pPr>
        <w:autoSpaceDE w:val="0"/>
        <w:autoSpaceDN w:val="0"/>
        <w:spacing w:line="440" w:lineRule="exact"/>
        <w:ind w:firstLine="1200" w:firstLineChars="500"/>
        <w:rPr>
          <w:rFonts w:ascii="宋体"/>
          <w:sz w:val="24"/>
          <w:u w:val="single"/>
        </w:rPr>
      </w:pPr>
    </w:p>
    <w:p>
      <w:pPr>
        <w:spacing w:line="300" w:lineRule="auto"/>
        <w:rPr>
          <w:rFonts w:ascii="宋体"/>
          <w:b/>
          <w:sz w:val="32"/>
          <w:szCs w:val="32"/>
        </w:rPr>
      </w:pPr>
    </w:p>
    <w:p>
      <w:pPr>
        <w:spacing w:line="300" w:lineRule="auto"/>
        <w:rPr>
          <w:rFonts w:ascii="宋体" w:cs="Arial"/>
          <w:b/>
          <w:sz w:val="32"/>
          <w:szCs w:val="32"/>
        </w:rPr>
      </w:pPr>
      <w:r>
        <w:rPr>
          <w:rFonts w:hint="eastAsia" w:ascii="宋体" w:hAnsi="宋体"/>
          <w:b/>
          <w:sz w:val="32"/>
          <w:szCs w:val="32"/>
        </w:rPr>
        <w:t>附件二</w:t>
      </w:r>
      <w:r>
        <w:rPr>
          <w:rFonts w:ascii="宋体" w:hAnsi="宋体"/>
          <w:b/>
          <w:sz w:val="32"/>
          <w:szCs w:val="32"/>
        </w:rPr>
        <w:t xml:space="preserve">               </w:t>
      </w:r>
      <w:r>
        <w:rPr>
          <w:rFonts w:hint="eastAsia" w:ascii="宋体" w:hAnsi="宋体"/>
          <w:b/>
          <w:sz w:val="32"/>
          <w:szCs w:val="32"/>
        </w:rPr>
        <w:t>报价一览表</w:t>
      </w:r>
    </w:p>
    <w:p>
      <w:pPr>
        <w:jc w:val="center"/>
        <w:rPr>
          <w:rFonts w:ascii="宋体"/>
          <w:sz w:val="24"/>
        </w:rPr>
      </w:pPr>
    </w:p>
    <w:p>
      <w:pPr>
        <w:rPr>
          <w:rFonts w:ascii="宋体"/>
          <w:sz w:val="24"/>
        </w:rPr>
      </w:pPr>
      <w:r>
        <w:rPr>
          <w:rFonts w:hint="eastAsia" w:ascii="宋体" w:hAnsi="宋体"/>
          <w:sz w:val="24"/>
        </w:rPr>
        <w:t>项目名称：</w:t>
      </w:r>
    </w:p>
    <w:p>
      <w:pPr>
        <w:rPr>
          <w:rFonts w:ascii="宋体"/>
          <w:sz w:val="24"/>
        </w:rPr>
      </w:pPr>
      <w:r>
        <w:rPr>
          <w:rFonts w:hint="eastAsia" w:ascii="宋体" w:hAnsi="宋体"/>
          <w:sz w:val="24"/>
        </w:rPr>
        <w:t>项目编号：</w:t>
      </w:r>
      <w:r>
        <w:rPr>
          <w:rFonts w:ascii="宋体" w:hAnsi="宋体"/>
          <w:sz w:val="24"/>
        </w:rPr>
        <w:t xml:space="preserve">                                 </w:t>
      </w:r>
      <w:r>
        <w:rPr>
          <w:rFonts w:hint="eastAsia" w:ascii="宋体" w:hAnsi="宋体"/>
          <w:sz w:val="24"/>
        </w:rPr>
        <w:t>计量单位：</w:t>
      </w:r>
      <w:r>
        <w:rPr>
          <w:rFonts w:ascii="宋体" w:hAnsi="宋体"/>
          <w:sz w:val="24"/>
        </w:rPr>
        <w:t>RMB(</w:t>
      </w:r>
      <w:r>
        <w:rPr>
          <w:rFonts w:hint="eastAsia" w:ascii="宋体" w:hAnsi="宋体"/>
          <w:sz w:val="24"/>
        </w:rPr>
        <w:t>元</w:t>
      </w:r>
      <w:r>
        <w:rPr>
          <w:rFonts w:ascii="宋体" w:hAnsi="宋体"/>
          <w:sz w:val="24"/>
        </w:rPr>
        <w:t>)</w:t>
      </w:r>
    </w:p>
    <w:tbl>
      <w:tblPr>
        <w:tblStyle w:val="23"/>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宋体"/>
                <w:sz w:val="24"/>
              </w:rPr>
            </w:pPr>
            <w:r>
              <w:rPr>
                <w:rFonts w:hint="eastAsia" w:ascii="宋体" w:hAnsi="宋体"/>
                <w:sz w:val="24"/>
              </w:rPr>
              <w:t>序号</w:t>
            </w:r>
          </w:p>
        </w:tc>
        <w:tc>
          <w:tcPr>
            <w:tcW w:w="2677" w:type="dxa"/>
            <w:vAlign w:val="center"/>
          </w:tcPr>
          <w:p>
            <w:pPr>
              <w:jc w:val="center"/>
              <w:rPr>
                <w:rFonts w:ascii="宋体"/>
                <w:sz w:val="24"/>
              </w:rPr>
            </w:pPr>
            <w:r>
              <w:rPr>
                <w:rFonts w:hint="eastAsia" w:ascii="宋体" w:hAnsi="宋体"/>
                <w:sz w:val="24"/>
              </w:rPr>
              <w:t>货物名称</w:t>
            </w:r>
          </w:p>
        </w:tc>
        <w:tc>
          <w:tcPr>
            <w:tcW w:w="1553" w:type="dxa"/>
            <w:vAlign w:val="center"/>
          </w:tcPr>
          <w:p>
            <w:pPr>
              <w:jc w:val="center"/>
              <w:rPr>
                <w:rFonts w:ascii="宋体"/>
                <w:sz w:val="24"/>
              </w:rPr>
            </w:pPr>
            <w:r>
              <w:rPr>
                <w:rFonts w:hint="eastAsia" w:ascii="宋体" w:hAnsi="宋体"/>
                <w:sz w:val="24"/>
              </w:rPr>
              <w:t>品牌</w:t>
            </w:r>
            <w:r>
              <w:rPr>
                <w:rFonts w:ascii="宋体" w:hAnsi="宋体"/>
                <w:sz w:val="24"/>
              </w:rPr>
              <w:t>/</w:t>
            </w:r>
            <w:r>
              <w:rPr>
                <w:rFonts w:hint="eastAsia" w:ascii="宋体" w:hAnsi="宋体"/>
                <w:sz w:val="24"/>
              </w:rPr>
              <w:t>产地</w:t>
            </w:r>
          </w:p>
        </w:tc>
        <w:tc>
          <w:tcPr>
            <w:tcW w:w="1842" w:type="dxa"/>
            <w:vAlign w:val="center"/>
          </w:tcPr>
          <w:p>
            <w:pPr>
              <w:jc w:val="center"/>
              <w:rPr>
                <w:rFonts w:ascii="宋体"/>
                <w:sz w:val="24"/>
              </w:rPr>
            </w:pPr>
            <w:r>
              <w:rPr>
                <w:rFonts w:hint="eastAsia" w:ascii="宋体" w:hAnsi="宋体"/>
                <w:sz w:val="24"/>
              </w:rPr>
              <w:t>规格尺寸</w:t>
            </w:r>
          </w:p>
        </w:tc>
        <w:tc>
          <w:tcPr>
            <w:tcW w:w="993" w:type="dxa"/>
            <w:vAlign w:val="center"/>
          </w:tcPr>
          <w:p>
            <w:pPr>
              <w:jc w:val="center"/>
              <w:rPr>
                <w:rFonts w:ascii="宋体"/>
                <w:sz w:val="24"/>
              </w:rPr>
            </w:pPr>
            <w:r>
              <w:rPr>
                <w:rFonts w:hint="eastAsia" w:ascii="宋体" w:hAnsi="宋体"/>
                <w:sz w:val="24"/>
              </w:rPr>
              <w:t>数量</w:t>
            </w:r>
          </w:p>
        </w:tc>
        <w:tc>
          <w:tcPr>
            <w:tcW w:w="1275" w:type="dxa"/>
            <w:vAlign w:val="center"/>
          </w:tcPr>
          <w:p>
            <w:pPr>
              <w:jc w:val="center"/>
              <w:rPr>
                <w:rFonts w:ascii="宋体"/>
                <w:sz w:val="24"/>
              </w:rPr>
            </w:pPr>
            <w:r>
              <w:rPr>
                <w:rFonts w:hint="eastAsia" w:ascii="宋体" w:hAnsi="宋体"/>
                <w:sz w:val="24"/>
              </w:rPr>
              <w:t>单价</w:t>
            </w:r>
          </w:p>
        </w:tc>
        <w:tc>
          <w:tcPr>
            <w:tcW w:w="1285" w:type="dxa"/>
            <w:vAlign w:val="center"/>
          </w:tcPr>
          <w:p>
            <w:pPr>
              <w:jc w:val="center"/>
              <w:rPr>
                <w:rFonts w:ascii="宋体"/>
                <w:sz w:val="24"/>
              </w:rPr>
            </w:pPr>
            <w:r>
              <w:rPr>
                <w:rFonts w:hint="eastAsia" w:ascii="宋体" w:hAnsi="宋体"/>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总报价</w:t>
            </w:r>
          </w:p>
        </w:tc>
        <w:tc>
          <w:tcPr>
            <w:tcW w:w="6948" w:type="dxa"/>
            <w:gridSpan w:val="5"/>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质保期</w:t>
            </w:r>
          </w:p>
        </w:tc>
        <w:tc>
          <w:tcPr>
            <w:tcW w:w="6948" w:type="dxa"/>
            <w:gridSpan w:val="5"/>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交货期</w:t>
            </w:r>
          </w:p>
        </w:tc>
        <w:tc>
          <w:tcPr>
            <w:tcW w:w="6948" w:type="dxa"/>
            <w:gridSpan w:val="5"/>
          </w:tcPr>
          <w:p>
            <w:pPr>
              <w:jc w:val="center"/>
              <w:rPr>
                <w:rFonts w:ascii="宋体"/>
                <w:sz w:val="24"/>
              </w:rPr>
            </w:pPr>
          </w:p>
        </w:tc>
      </w:tr>
    </w:tbl>
    <w:p>
      <w:pPr>
        <w:spacing w:line="400" w:lineRule="exact"/>
        <w:rPr>
          <w:rFonts w:ascii="宋体"/>
          <w:sz w:val="24"/>
        </w:rPr>
      </w:pPr>
      <w:r>
        <w:rPr>
          <w:rFonts w:hint="eastAsia" w:ascii="宋体" w:hAnsi="宋体"/>
          <w:sz w:val="24"/>
        </w:rPr>
        <w:t>注：报价应是所有费用的总价，包括货物成本价、货物运输</w:t>
      </w:r>
      <w:r>
        <w:rPr>
          <w:rFonts w:ascii="宋体" w:hAnsi="宋体"/>
          <w:sz w:val="24"/>
        </w:rPr>
        <w:t>(</w:t>
      </w:r>
      <w:r>
        <w:rPr>
          <w:rFonts w:hint="eastAsia" w:ascii="宋体" w:hAnsi="宋体"/>
          <w:sz w:val="24"/>
        </w:rPr>
        <w:t>含二次转运</w:t>
      </w:r>
      <w:r>
        <w:rPr>
          <w:rFonts w:ascii="宋体" w:hAnsi="宋体"/>
          <w:sz w:val="24"/>
        </w:rPr>
        <w:t>)</w:t>
      </w:r>
      <w:r>
        <w:rPr>
          <w:rFonts w:hint="eastAsia" w:ascii="宋体" w:hAnsi="宋体"/>
          <w:sz w:val="24"/>
        </w:rPr>
        <w:t>、装卸、保险、包装费、企业合理利润</w:t>
      </w:r>
      <w:r>
        <w:rPr>
          <w:rFonts w:ascii="宋体" w:hAnsi="宋体"/>
          <w:sz w:val="24"/>
        </w:rPr>
        <w:t>(</w:t>
      </w:r>
      <w:r>
        <w:rPr>
          <w:rFonts w:hint="eastAsia" w:ascii="宋体" w:hAnsi="宋体"/>
          <w:sz w:val="24"/>
        </w:rPr>
        <w:t>所有费用含税</w:t>
      </w:r>
      <w:r>
        <w:rPr>
          <w:rFonts w:ascii="宋体" w:hAnsi="宋体"/>
          <w:sz w:val="24"/>
        </w:rPr>
        <w:t>)</w:t>
      </w:r>
      <w:r>
        <w:rPr>
          <w:rFonts w:hint="eastAsia" w:ascii="宋体" w:hAnsi="宋体"/>
          <w:sz w:val="24"/>
        </w:rPr>
        <w:t>、售后服务（如技术培训）改造费、验货时所需产品质量检测费等费用以及一切其它相关费用。采购人不再支付其它任何费用；</w:t>
      </w:r>
    </w:p>
    <w:p>
      <w:pPr>
        <w:jc w:val="center"/>
        <w:rPr>
          <w:rFonts w:ascii="宋体"/>
          <w:sz w:val="24"/>
        </w:rPr>
      </w:pPr>
    </w:p>
    <w:p>
      <w:pPr>
        <w:jc w:val="center"/>
        <w:rPr>
          <w:rFonts w:ascii="宋体"/>
          <w:sz w:val="24"/>
        </w:rPr>
      </w:pPr>
      <w:r>
        <w:rPr>
          <w:rFonts w:hint="eastAsia" w:ascii="宋体" w:hAnsi="宋体"/>
          <w:sz w:val="24"/>
        </w:rPr>
        <w:t>报价单位（盖章）：</w:t>
      </w:r>
    </w:p>
    <w:p>
      <w:pPr>
        <w:ind w:firstLine="3000" w:firstLineChars="1250"/>
        <w:rPr>
          <w:rFonts w:ascii="宋体"/>
          <w:sz w:val="24"/>
        </w:rPr>
      </w:pPr>
      <w:r>
        <w:rPr>
          <w:rFonts w:ascii="宋体" w:hAnsi="宋体"/>
          <w:sz w:val="24"/>
        </w:rPr>
        <w:t xml:space="preserve"> </w:t>
      </w:r>
      <w:r>
        <w:rPr>
          <w:rFonts w:hint="eastAsia" w:ascii="宋体" w:hAnsi="宋体"/>
          <w:sz w:val="24"/>
        </w:rPr>
        <w:t>授权代表（签字）：</w:t>
      </w:r>
    </w:p>
    <w:p>
      <w:pPr>
        <w:ind w:firstLine="3120" w:firstLineChars="1300"/>
        <w:rPr>
          <w:rFonts w:ascii="宋体"/>
          <w:sz w:val="24"/>
        </w:rPr>
      </w:pPr>
      <w:r>
        <w:rPr>
          <w:rFonts w:hint="eastAsia" w:ascii="宋体" w:hAnsi="宋体"/>
          <w:sz w:val="24"/>
        </w:rPr>
        <w:t>时</w:t>
      </w:r>
      <w:r>
        <w:rPr>
          <w:rFonts w:ascii="宋体" w:hAnsi="宋体"/>
          <w:sz w:val="24"/>
        </w:rPr>
        <w:t xml:space="preserve">    </w:t>
      </w:r>
      <w:r>
        <w:rPr>
          <w:rFonts w:hint="eastAsia" w:ascii="宋体" w:hAnsi="宋体"/>
          <w:sz w:val="24"/>
        </w:rPr>
        <w:t>间：</w:t>
      </w:r>
    </w:p>
    <w:p>
      <w:pPr>
        <w:jc w:val="center"/>
        <w:rPr>
          <w:rFonts w:ascii="宋体"/>
          <w:sz w:val="24"/>
        </w:rPr>
      </w:pPr>
    </w:p>
    <w:p>
      <w:pPr>
        <w:spacing w:line="480" w:lineRule="auto"/>
        <w:rPr>
          <w:rFonts w:ascii="宋体"/>
          <w:b/>
          <w:bCs/>
          <w:sz w:val="32"/>
          <w:szCs w:val="32"/>
        </w:rPr>
      </w:pPr>
      <w:r>
        <w:rPr>
          <w:rFonts w:ascii="宋体"/>
          <w:b/>
          <w:sz w:val="32"/>
          <w:szCs w:val="32"/>
        </w:rPr>
        <w:br w:type="page"/>
      </w:r>
      <w:r>
        <w:rPr>
          <w:rFonts w:ascii="宋体" w:hAnsi="宋体"/>
          <w:b/>
          <w:bCs/>
          <w:sz w:val="32"/>
          <w:szCs w:val="32"/>
        </w:rPr>
        <w:t xml:space="preserve"> </w:t>
      </w:r>
      <w:r>
        <w:rPr>
          <w:rFonts w:hint="eastAsia" w:ascii="宋体" w:hAnsi="宋体"/>
          <w:b/>
          <w:bCs/>
          <w:sz w:val="32"/>
          <w:szCs w:val="32"/>
        </w:rPr>
        <w:t>附件三：</w:t>
      </w:r>
    </w:p>
    <w:p>
      <w:pPr>
        <w:spacing w:line="360" w:lineRule="auto"/>
        <w:jc w:val="center"/>
        <w:rPr>
          <w:rFonts w:ascii="宋体"/>
          <w:b/>
          <w:bCs/>
          <w:sz w:val="32"/>
          <w:szCs w:val="32"/>
        </w:rPr>
      </w:pPr>
      <w:r>
        <w:rPr>
          <w:rFonts w:hint="eastAsia" w:ascii="宋体" w:hAnsi="宋体"/>
          <w:b/>
          <w:bCs/>
          <w:sz w:val="32"/>
          <w:szCs w:val="32"/>
        </w:rPr>
        <w:t>法人代表授权书格式</w:t>
      </w:r>
    </w:p>
    <w:p>
      <w:pPr>
        <w:spacing w:line="540" w:lineRule="exact"/>
        <w:ind w:firstLine="480" w:firstLineChars="200"/>
        <w:rPr>
          <w:rFonts w:ascii="宋体"/>
          <w:sz w:val="24"/>
        </w:rPr>
      </w:pPr>
    </w:p>
    <w:p>
      <w:pPr>
        <w:spacing w:line="540" w:lineRule="exact"/>
        <w:rPr>
          <w:rFonts w:ascii="宋体"/>
          <w:sz w:val="24"/>
        </w:rPr>
      </w:pPr>
      <w:r>
        <w:rPr>
          <w:rFonts w:hint="eastAsia" w:ascii="宋体" w:hAnsi="宋体"/>
          <w:sz w:val="24"/>
        </w:rPr>
        <w:t>长江大学：</w:t>
      </w:r>
    </w:p>
    <w:p>
      <w:pPr>
        <w:spacing w:line="540" w:lineRule="exact"/>
        <w:ind w:firstLine="480" w:firstLineChars="200"/>
        <w:rPr>
          <w:rFonts w:ascii="宋体"/>
          <w:sz w:val="24"/>
        </w:rPr>
      </w:pPr>
    </w:p>
    <w:p>
      <w:pPr>
        <w:spacing w:line="540" w:lineRule="exact"/>
        <w:ind w:firstLine="480" w:firstLineChars="200"/>
        <w:rPr>
          <w:rFonts w:ascii="宋体"/>
          <w:sz w:val="24"/>
        </w:rPr>
      </w:pPr>
      <w:r>
        <w:rPr>
          <w:rFonts w:hint="eastAsia" w:ascii="宋体" w:hAnsi="宋体"/>
          <w:sz w:val="24"/>
        </w:rPr>
        <w:t>我公司现委派</w:t>
      </w:r>
      <w:r>
        <w:rPr>
          <w:rFonts w:hint="eastAsia" w:ascii="宋体" w:hAnsi="宋体"/>
          <w:sz w:val="24"/>
          <w:u w:val="single"/>
        </w:rPr>
        <w:t>　　　　　　</w:t>
      </w:r>
      <w:r>
        <w:rPr>
          <w:rFonts w:ascii="宋体" w:hAnsi="宋体"/>
          <w:sz w:val="24"/>
          <w:u w:val="single"/>
        </w:rPr>
        <w:t xml:space="preserve">   </w:t>
      </w:r>
      <w:r>
        <w:rPr>
          <w:rFonts w:hint="eastAsia" w:ascii="宋体" w:hAnsi="宋体"/>
          <w:sz w:val="24"/>
        </w:rPr>
        <w:t>（被授权人姓名）参加贵单位组织的询价活动（询价文件编号：</w:t>
      </w:r>
      <w:r>
        <w:rPr>
          <w:rFonts w:ascii="宋体" w:hAnsi="宋体"/>
          <w:sz w:val="24"/>
        </w:rPr>
        <w:t xml:space="preserve">        </w:t>
      </w:r>
      <w:r>
        <w:rPr>
          <w:rFonts w:hint="eastAsia" w:ascii="宋体" w:hAnsi="宋体"/>
          <w:sz w:val="24"/>
        </w:rPr>
        <w:t>），并全权代表我单位签署报价文件、签订合同及处理一切与该项目报价相关的事宜。</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本授权书于年月日起签字盖章生效。</w:t>
      </w:r>
    </w:p>
    <w:p>
      <w:pPr>
        <w:spacing w:line="540" w:lineRule="exact"/>
        <w:ind w:firstLine="480" w:firstLineChars="200"/>
        <w:rPr>
          <w:rFonts w:ascii="宋体"/>
          <w:sz w:val="24"/>
        </w:rPr>
      </w:pPr>
      <w:r>
        <w:rPr>
          <w:rFonts w:hint="eastAsia" w:ascii="宋体" w:hAnsi="宋体"/>
          <w:sz w:val="24"/>
        </w:rPr>
        <w:t>附被授权人情况</w:t>
      </w:r>
      <w:r>
        <w:rPr>
          <w:rFonts w:ascii="宋体" w:hAnsi="宋体"/>
          <w:sz w:val="24"/>
        </w:rPr>
        <w:t xml:space="preserve"> </w:t>
      </w:r>
      <w:r>
        <w:rPr>
          <w:rFonts w:hint="eastAsia" w:ascii="宋体" w:hAnsi="宋体"/>
          <w:sz w:val="24"/>
        </w:rPr>
        <w:t>：</w:t>
      </w:r>
      <w:r>
        <w:rPr>
          <w:rFonts w:ascii="宋体" w:hAnsi="宋体"/>
          <w:sz w:val="24"/>
        </w:rPr>
        <w:t xml:space="preserve"> </w:t>
      </w:r>
    </w:p>
    <w:p>
      <w:pPr>
        <w:spacing w:line="540" w:lineRule="exact"/>
        <w:ind w:firstLine="480" w:firstLineChars="200"/>
        <w:rPr>
          <w:rFonts w:ascii="宋体"/>
          <w:sz w:val="24"/>
        </w:rPr>
      </w:pPr>
    </w:p>
    <w:p>
      <w:pPr>
        <w:spacing w:line="540" w:lineRule="exact"/>
        <w:ind w:firstLine="480" w:firstLineChars="200"/>
        <w:rPr>
          <w:rFonts w:ascii="宋体"/>
          <w:sz w:val="24"/>
        </w:rPr>
      </w:pPr>
      <w:r>
        <w:rPr>
          <w:rFonts w:hint="eastAsia" w:ascii="宋体" w:hAnsi="宋体"/>
          <w:sz w:val="24"/>
        </w:rPr>
        <w:t>姓名：　　　　　　性别：</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身份证号码：</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职务：</w:t>
      </w:r>
    </w:p>
    <w:p>
      <w:pPr>
        <w:spacing w:line="540" w:lineRule="exact"/>
        <w:ind w:firstLine="480" w:firstLineChars="200"/>
        <w:rPr>
          <w:rFonts w:ascii="宋体"/>
          <w:sz w:val="24"/>
        </w:rPr>
      </w:pPr>
      <w:r>
        <w:rPr>
          <w:rFonts w:hint="eastAsia" w:ascii="宋体" w:hAnsi="宋体"/>
          <w:sz w:val="24"/>
        </w:rPr>
        <w:t>详细通讯地址：</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电话：　　　　　　传真：</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邮政编码：</w:t>
      </w:r>
      <w:r>
        <w:rPr>
          <w:rFonts w:ascii="宋体" w:hAnsi="宋体"/>
          <w:sz w:val="24"/>
        </w:rPr>
        <w:t xml:space="preserve"> </w:t>
      </w:r>
    </w:p>
    <w:p>
      <w:pPr>
        <w:spacing w:line="540" w:lineRule="exact"/>
        <w:ind w:firstLine="480" w:firstLineChars="200"/>
        <w:rPr>
          <w:rFonts w:ascii="宋体"/>
          <w:sz w:val="24"/>
        </w:rPr>
      </w:pPr>
    </w:p>
    <w:p>
      <w:pPr>
        <w:wordWrap w:val="0"/>
        <w:spacing w:line="540" w:lineRule="exact"/>
        <w:ind w:firstLine="480" w:firstLineChars="200"/>
        <w:jc w:val="right"/>
        <w:rPr>
          <w:rFonts w:ascii="宋体"/>
          <w:sz w:val="24"/>
        </w:rPr>
      </w:pPr>
      <w:r>
        <w:rPr>
          <w:rFonts w:hint="eastAsia" w:ascii="宋体" w:hAnsi="宋体"/>
          <w:sz w:val="24"/>
        </w:rPr>
        <w:t>授权单位名称（公章）</w:t>
      </w:r>
      <w:r>
        <w:rPr>
          <w:rFonts w:ascii="宋体" w:hAnsi="宋体"/>
          <w:sz w:val="24"/>
        </w:rPr>
        <w:t xml:space="preserve">            </w:t>
      </w:r>
    </w:p>
    <w:p>
      <w:pPr>
        <w:wordWrap w:val="0"/>
        <w:spacing w:line="540" w:lineRule="exact"/>
        <w:ind w:firstLine="480" w:firstLineChars="200"/>
        <w:jc w:val="right"/>
        <w:rPr>
          <w:rFonts w:ascii="宋体"/>
          <w:sz w:val="24"/>
        </w:rPr>
      </w:pPr>
      <w:r>
        <w:rPr>
          <w:rFonts w:hint="eastAsia" w:ascii="宋体" w:hAnsi="宋体"/>
          <w:sz w:val="24"/>
        </w:rPr>
        <w:t>法人代表（签章）</w:t>
      </w:r>
      <w:r>
        <w:rPr>
          <w:rFonts w:ascii="宋体" w:hAnsi="宋体"/>
          <w:sz w:val="24"/>
        </w:rPr>
        <w:t xml:space="preserve">            </w:t>
      </w:r>
    </w:p>
    <w:p>
      <w:pPr>
        <w:spacing w:line="480" w:lineRule="auto"/>
        <w:jc w:val="righ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p>
    <w:p>
      <w:pPr>
        <w:spacing w:line="480" w:lineRule="auto"/>
        <w:jc w:val="right"/>
        <w:rPr>
          <w:rFonts w:ascii="宋体"/>
          <w:sz w:val="24"/>
        </w:rPr>
      </w:pPr>
    </w:p>
    <w:p>
      <w:pPr>
        <w:spacing w:line="480" w:lineRule="auto"/>
        <w:jc w:val="right"/>
        <w:rPr>
          <w:rFonts w:ascii="宋体"/>
          <w:sz w:val="24"/>
        </w:rPr>
      </w:pPr>
    </w:p>
    <w:p>
      <w:pPr>
        <w:spacing w:line="480" w:lineRule="auto"/>
        <w:jc w:val="right"/>
        <w:rPr>
          <w:rFonts w:ascii="宋体"/>
          <w:sz w:val="24"/>
        </w:rPr>
      </w:pPr>
    </w:p>
    <w:p>
      <w:pPr>
        <w:spacing w:line="480" w:lineRule="auto"/>
        <w:jc w:val="right"/>
        <w:rPr>
          <w:rFonts w:ascii="宋体"/>
          <w:sz w:val="24"/>
        </w:rPr>
      </w:pPr>
    </w:p>
    <w:p>
      <w:pPr>
        <w:spacing w:line="480" w:lineRule="auto"/>
        <w:rPr>
          <w:rFonts w:ascii="宋体"/>
          <w:b/>
          <w:bCs/>
          <w:sz w:val="32"/>
          <w:szCs w:val="32"/>
        </w:rPr>
      </w:pPr>
      <w:r>
        <w:rPr>
          <w:rFonts w:hint="eastAsia" w:ascii="宋体" w:hAnsi="宋体"/>
          <w:b/>
          <w:bCs/>
          <w:sz w:val="32"/>
          <w:szCs w:val="32"/>
        </w:rPr>
        <w:t>附件四：</w:t>
      </w:r>
      <w:r>
        <w:rPr>
          <w:rFonts w:ascii="宋体"/>
          <w:b/>
          <w:bCs/>
          <w:sz w:val="32"/>
          <w:szCs w:val="32"/>
        </w:rPr>
        <w:tab/>
      </w:r>
    </w:p>
    <w:p>
      <w:pPr>
        <w:spacing w:line="480" w:lineRule="auto"/>
        <w:jc w:val="center"/>
        <w:rPr>
          <w:rFonts w:ascii="宋体"/>
          <w:b/>
          <w:bCs/>
          <w:sz w:val="32"/>
          <w:szCs w:val="32"/>
        </w:rPr>
      </w:pPr>
      <w:r>
        <w:rPr>
          <w:rFonts w:hint="eastAsia" w:ascii="宋体" w:hAnsi="宋体"/>
          <w:b/>
          <w:bCs/>
          <w:sz w:val="32"/>
          <w:szCs w:val="32"/>
        </w:rPr>
        <w:t>技</w:t>
      </w:r>
      <w:r>
        <w:rPr>
          <w:rFonts w:ascii="宋体" w:hAnsi="宋体"/>
          <w:b/>
          <w:bCs/>
          <w:sz w:val="32"/>
          <w:szCs w:val="32"/>
        </w:rPr>
        <w:t xml:space="preserve"> </w:t>
      </w:r>
      <w:r>
        <w:rPr>
          <w:rFonts w:hint="eastAsia" w:ascii="宋体" w:hAnsi="宋体"/>
          <w:b/>
          <w:bCs/>
          <w:sz w:val="32"/>
          <w:szCs w:val="32"/>
        </w:rPr>
        <w:t>术</w:t>
      </w:r>
      <w:r>
        <w:rPr>
          <w:rFonts w:ascii="宋体" w:hAnsi="宋体"/>
          <w:b/>
          <w:bCs/>
          <w:sz w:val="32"/>
          <w:szCs w:val="32"/>
        </w:rPr>
        <w:t xml:space="preserve"> </w:t>
      </w:r>
      <w:r>
        <w:rPr>
          <w:rFonts w:hint="eastAsia" w:ascii="宋体" w:hAnsi="宋体"/>
          <w:b/>
          <w:bCs/>
          <w:sz w:val="32"/>
          <w:szCs w:val="32"/>
        </w:rPr>
        <w:t>规</w:t>
      </w:r>
      <w:r>
        <w:rPr>
          <w:rFonts w:ascii="宋体" w:hAnsi="宋体"/>
          <w:b/>
          <w:bCs/>
          <w:sz w:val="32"/>
          <w:szCs w:val="32"/>
        </w:rPr>
        <w:t xml:space="preserve"> </w:t>
      </w:r>
      <w:r>
        <w:rPr>
          <w:rFonts w:hint="eastAsia" w:ascii="宋体" w:hAnsi="宋体"/>
          <w:b/>
          <w:bCs/>
          <w:sz w:val="32"/>
          <w:szCs w:val="32"/>
        </w:rPr>
        <w:t>格</w:t>
      </w:r>
      <w:r>
        <w:rPr>
          <w:rFonts w:ascii="宋体" w:hAnsi="宋体"/>
          <w:b/>
          <w:bCs/>
          <w:sz w:val="32"/>
          <w:szCs w:val="32"/>
        </w:rPr>
        <w:t xml:space="preserve"> </w:t>
      </w:r>
      <w:r>
        <w:rPr>
          <w:rFonts w:hint="eastAsia" w:ascii="宋体" w:hAnsi="宋体"/>
          <w:b/>
          <w:bCs/>
          <w:sz w:val="32"/>
          <w:szCs w:val="32"/>
        </w:rPr>
        <w:t>响</w:t>
      </w:r>
      <w:r>
        <w:rPr>
          <w:rFonts w:ascii="宋体" w:hAnsi="宋体"/>
          <w:b/>
          <w:bCs/>
          <w:sz w:val="32"/>
          <w:szCs w:val="32"/>
        </w:rPr>
        <w:t xml:space="preserve"> </w:t>
      </w:r>
      <w:r>
        <w:rPr>
          <w:rFonts w:hint="eastAsia" w:ascii="宋体" w:hAnsi="宋体"/>
          <w:b/>
          <w:bCs/>
          <w:sz w:val="32"/>
          <w:szCs w:val="32"/>
        </w:rPr>
        <w:t>应</w:t>
      </w:r>
      <w:r>
        <w:rPr>
          <w:rFonts w:ascii="宋体" w:hAnsi="宋体"/>
          <w:b/>
          <w:bCs/>
          <w:sz w:val="32"/>
          <w:szCs w:val="32"/>
        </w:rPr>
        <w:t xml:space="preserve"> </w:t>
      </w:r>
      <w:r>
        <w:rPr>
          <w:rFonts w:hint="eastAsia" w:ascii="宋体" w:hAnsi="宋体"/>
          <w:b/>
          <w:bCs/>
          <w:sz w:val="32"/>
          <w:szCs w:val="32"/>
        </w:rPr>
        <w:t>表</w:t>
      </w:r>
    </w:p>
    <w:p>
      <w:pPr>
        <w:spacing w:line="480" w:lineRule="auto"/>
        <w:jc w:val="center"/>
        <w:rPr>
          <w:rFonts w:ascii="宋体"/>
          <w:b/>
          <w:bCs/>
          <w:sz w:val="32"/>
          <w:szCs w:val="32"/>
        </w:rPr>
      </w:pPr>
    </w:p>
    <w:p>
      <w:pPr>
        <w:spacing w:after="240"/>
        <w:rPr>
          <w:rFonts w:ascii="宋体"/>
          <w:bCs/>
          <w:sz w:val="24"/>
        </w:rPr>
      </w:pPr>
      <w:r>
        <w:rPr>
          <w:rFonts w:hint="eastAsia" w:ascii="宋体" w:hAnsi="宋体"/>
          <w:bCs/>
          <w:sz w:val="24"/>
        </w:rPr>
        <w:t>货物名称：</w:t>
      </w:r>
      <w:r>
        <w:rPr>
          <w:rFonts w:ascii="宋体" w:hAnsi="宋体"/>
          <w:bCs/>
          <w:sz w:val="24"/>
        </w:rPr>
        <w:t xml:space="preserve">                                           </w:t>
      </w:r>
      <w:r>
        <w:rPr>
          <w:rFonts w:hint="eastAsia" w:ascii="宋体" w:hAnsi="宋体"/>
          <w:bCs/>
          <w:sz w:val="24"/>
        </w:rPr>
        <w:t>投标人名称：</w:t>
      </w:r>
    </w:p>
    <w:tbl>
      <w:tblPr>
        <w:tblStyle w:val="23"/>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宋体"/>
                <w:bCs/>
                <w:sz w:val="24"/>
              </w:rPr>
            </w:pPr>
            <w:r>
              <w:rPr>
                <w:rFonts w:hint="eastAsia" w:ascii="宋体" w:hAnsi="宋体"/>
                <w:bCs/>
                <w:sz w:val="24"/>
              </w:rPr>
              <w:t>序号</w:t>
            </w:r>
          </w:p>
        </w:tc>
        <w:tc>
          <w:tcPr>
            <w:tcW w:w="3423" w:type="dxa"/>
            <w:vAlign w:val="center"/>
          </w:tcPr>
          <w:p>
            <w:pPr>
              <w:spacing w:line="400" w:lineRule="exact"/>
              <w:jc w:val="center"/>
              <w:rPr>
                <w:rFonts w:ascii="宋体"/>
                <w:bCs/>
                <w:sz w:val="24"/>
              </w:rPr>
            </w:pPr>
            <w:r>
              <w:rPr>
                <w:rFonts w:hint="eastAsia" w:ascii="宋体" w:hAnsi="宋体"/>
                <w:bCs/>
                <w:sz w:val="24"/>
              </w:rPr>
              <w:t>询价文件技术要求</w:t>
            </w:r>
          </w:p>
        </w:tc>
        <w:tc>
          <w:tcPr>
            <w:tcW w:w="2316" w:type="dxa"/>
            <w:vAlign w:val="center"/>
          </w:tcPr>
          <w:p>
            <w:pPr>
              <w:spacing w:line="400" w:lineRule="exact"/>
              <w:jc w:val="center"/>
              <w:rPr>
                <w:rFonts w:ascii="宋体"/>
                <w:bCs/>
                <w:sz w:val="24"/>
              </w:rPr>
            </w:pPr>
            <w:r>
              <w:rPr>
                <w:rFonts w:hint="eastAsia" w:ascii="宋体" w:hAnsi="宋体"/>
                <w:bCs/>
                <w:sz w:val="24"/>
              </w:rPr>
              <w:t>供应货物技术参数</w:t>
            </w:r>
          </w:p>
        </w:tc>
        <w:tc>
          <w:tcPr>
            <w:tcW w:w="2817" w:type="dxa"/>
            <w:vAlign w:val="center"/>
          </w:tcPr>
          <w:p>
            <w:pPr>
              <w:spacing w:line="400" w:lineRule="exact"/>
              <w:jc w:val="center"/>
              <w:rPr>
                <w:rFonts w:ascii="宋体"/>
                <w:bCs/>
                <w:sz w:val="24"/>
              </w:rPr>
            </w:pPr>
            <w:r>
              <w:rPr>
                <w:rFonts w:hint="eastAsia" w:ascii="宋体" w:hAnsi="宋体"/>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bCs/>
                <w:sz w:val="24"/>
              </w:rPr>
            </w:pPr>
            <w:r>
              <w:rPr>
                <w:rFonts w:ascii="宋体" w:hAnsi="宋体"/>
                <w:bCs/>
                <w:sz w:val="24"/>
              </w:rPr>
              <w:t>1</w:t>
            </w:r>
          </w:p>
        </w:tc>
        <w:tc>
          <w:tcPr>
            <w:tcW w:w="3423" w:type="dxa"/>
            <w:vAlign w:val="center"/>
          </w:tcPr>
          <w:p>
            <w:pPr>
              <w:spacing w:line="400" w:lineRule="exact"/>
              <w:rPr>
                <w:rFonts w:ascii="宋体"/>
                <w:bCs/>
                <w:sz w:val="24"/>
              </w:rPr>
            </w:pPr>
          </w:p>
        </w:tc>
        <w:tc>
          <w:tcPr>
            <w:tcW w:w="2316" w:type="dxa"/>
            <w:vAlign w:val="center"/>
          </w:tcPr>
          <w:p>
            <w:pPr>
              <w:spacing w:line="400" w:lineRule="exact"/>
              <w:rPr>
                <w:rFonts w:ascii="宋体"/>
                <w:bCs/>
                <w:sz w:val="24"/>
              </w:rPr>
            </w:pPr>
          </w:p>
        </w:tc>
        <w:tc>
          <w:tcPr>
            <w:tcW w:w="2817" w:type="dxa"/>
            <w:vAlign w:val="center"/>
          </w:tcPr>
          <w:p>
            <w:pPr>
              <w:spacing w:line="40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bCs/>
                <w:sz w:val="24"/>
              </w:rPr>
            </w:pPr>
            <w:r>
              <w:rPr>
                <w:rFonts w:ascii="宋体" w:hAnsi="宋体"/>
                <w:bCs/>
                <w:sz w:val="24"/>
              </w:rPr>
              <w:t>2</w:t>
            </w:r>
          </w:p>
        </w:tc>
        <w:tc>
          <w:tcPr>
            <w:tcW w:w="3423" w:type="dxa"/>
            <w:vAlign w:val="center"/>
          </w:tcPr>
          <w:p>
            <w:pPr>
              <w:spacing w:line="400" w:lineRule="exact"/>
              <w:rPr>
                <w:rFonts w:ascii="宋体"/>
                <w:bCs/>
                <w:sz w:val="24"/>
              </w:rPr>
            </w:pPr>
          </w:p>
        </w:tc>
        <w:tc>
          <w:tcPr>
            <w:tcW w:w="2316" w:type="dxa"/>
            <w:vAlign w:val="center"/>
          </w:tcPr>
          <w:p>
            <w:pPr>
              <w:spacing w:line="400" w:lineRule="exact"/>
              <w:rPr>
                <w:rFonts w:ascii="宋体"/>
                <w:bCs/>
                <w:sz w:val="24"/>
              </w:rPr>
            </w:pPr>
          </w:p>
        </w:tc>
        <w:tc>
          <w:tcPr>
            <w:tcW w:w="2817" w:type="dxa"/>
            <w:vAlign w:val="center"/>
          </w:tcPr>
          <w:p>
            <w:pPr>
              <w:spacing w:line="40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bCs/>
                <w:sz w:val="24"/>
              </w:rPr>
            </w:pPr>
            <w:r>
              <w:rPr>
                <w:rFonts w:ascii="宋体" w:hAnsi="宋体"/>
                <w:bCs/>
                <w:sz w:val="24"/>
              </w:rPr>
              <w:t>3</w:t>
            </w:r>
          </w:p>
        </w:tc>
        <w:tc>
          <w:tcPr>
            <w:tcW w:w="3423" w:type="dxa"/>
            <w:vAlign w:val="center"/>
          </w:tcPr>
          <w:p>
            <w:pPr>
              <w:spacing w:line="400" w:lineRule="exact"/>
              <w:rPr>
                <w:rFonts w:ascii="宋体"/>
                <w:bCs/>
                <w:sz w:val="24"/>
              </w:rPr>
            </w:pPr>
          </w:p>
        </w:tc>
        <w:tc>
          <w:tcPr>
            <w:tcW w:w="2316" w:type="dxa"/>
            <w:vAlign w:val="center"/>
          </w:tcPr>
          <w:p>
            <w:pPr>
              <w:spacing w:line="400" w:lineRule="exact"/>
              <w:rPr>
                <w:rFonts w:ascii="宋体"/>
                <w:bCs/>
                <w:sz w:val="24"/>
              </w:rPr>
            </w:pPr>
          </w:p>
        </w:tc>
        <w:tc>
          <w:tcPr>
            <w:tcW w:w="2817" w:type="dxa"/>
            <w:vAlign w:val="center"/>
          </w:tcPr>
          <w:p>
            <w:pPr>
              <w:spacing w:line="40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bCs/>
                <w:sz w:val="24"/>
              </w:rPr>
            </w:pPr>
            <w:r>
              <w:rPr>
                <w:rFonts w:ascii="宋体" w:hAnsi="宋体"/>
                <w:bCs/>
                <w:sz w:val="24"/>
              </w:rPr>
              <w:t>4</w:t>
            </w:r>
          </w:p>
        </w:tc>
        <w:tc>
          <w:tcPr>
            <w:tcW w:w="3423" w:type="dxa"/>
            <w:vAlign w:val="center"/>
          </w:tcPr>
          <w:p>
            <w:pPr>
              <w:spacing w:line="400" w:lineRule="exact"/>
              <w:rPr>
                <w:rFonts w:ascii="宋体"/>
                <w:bCs/>
                <w:sz w:val="24"/>
              </w:rPr>
            </w:pPr>
          </w:p>
        </w:tc>
        <w:tc>
          <w:tcPr>
            <w:tcW w:w="2316" w:type="dxa"/>
            <w:vAlign w:val="center"/>
          </w:tcPr>
          <w:p>
            <w:pPr>
              <w:spacing w:line="400" w:lineRule="exact"/>
              <w:rPr>
                <w:rFonts w:ascii="宋体"/>
                <w:bCs/>
                <w:sz w:val="24"/>
              </w:rPr>
            </w:pPr>
          </w:p>
        </w:tc>
        <w:tc>
          <w:tcPr>
            <w:tcW w:w="2817" w:type="dxa"/>
            <w:vAlign w:val="center"/>
          </w:tcPr>
          <w:p>
            <w:pPr>
              <w:spacing w:line="40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bCs/>
              </w:rPr>
            </w:pPr>
            <w:r>
              <w:rPr>
                <w:rFonts w:ascii="宋体" w:hAnsi="宋体"/>
                <w:bCs/>
              </w:rPr>
              <w:t>5</w:t>
            </w:r>
          </w:p>
        </w:tc>
        <w:tc>
          <w:tcPr>
            <w:tcW w:w="3423" w:type="dxa"/>
            <w:vAlign w:val="center"/>
          </w:tcPr>
          <w:p>
            <w:pPr>
              <w:spacing w:line="400" w:lineRule="exact"/>
              <w:rPr>
                <w:rFonts w:ascii="宋体"/>
                <w:bCs/>
              </w:rPr>
            </w:pPr>
          </w:p>
        </w:tc>
        <w:tc>
          <w:tcPr>
            <w:tcW w:w="2316" w:type="dxa"/>
            <w:vAlign w:val="center"/>
          </w:tcPr>
          <w:p>
            <w:pPr>
              <w:spacing w:line="400" w:lineRule="exact"/>
              <w:rPr>
                <w:rFonts w:ascii="宋体"/>
                <w:bCs/>
              </w:rPr>
            </w:pPr>
          </w:p>
        </w:tc>
        <w:tc>
          <w:tcPr>
            <w:tcW w:w="2817" w:type="dxa"/>
            <w:vAlign w:val="center"/>
          </w:tcPr>
          <w:p>
            <w:pPr>
              <w:spacing w:line="400" w:lineRule="exact"/>
              <w:rPr>
                <w:rFonts w:asci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宋体"/>
                <w:bCs/>
              </w:rPr>
            </w:pPr>
            <w:r>
              <w:rPr>
                <w:rFonts w:ascii="宋体" w:hAnsi="宋体"/>
                <w:bCs/>
              </w:rPr>
              <w:t>6</w:t>
            </w:r>
          </w:p>
        </w:tc>
        <w:tc>
          <w:tcPr>
            <w:tcW w:w="3423" w:type="dxa"/>
            <w:vAlign w:val="center"/>
          </w:tcPr>
          <w:p>
            <w:pPr>
              <w:spacing w:line="400" w:lineRule="exact"/>
              <w:rPr>
                <w:rFonts w:ascii="宋体"/>
                <w:bCs/>
              </w:rPr>
            </w:pPr>
          </w:p>
        </w:tc>
        <w:tc>
          <w:tcPr>
            <w:tcW w:w="2316" w:type="dxa"/>
            <w:vAlign w:val="center"/>
          </w:tcPr>
          <w:p>
            <w:pPr>
              <w:spacing w:line="400" w:lineRule="exact"/>
              <w:rPr>
                <w:rFonts w:ascii="宋体"/>
                <w:bCs/>
              </w:rPr>
            </w:pPr>
          </w:p>
        </w:tc>
        <w:tc>
          <w:tcPr>
            <w:tcW w:w="2817" w:type="dxa"/>
            <w:vAlign w:val="center"/>
          </w:tcPr>
          <w:p>
            <w:pPr>
              <w:spacing w:line="400" w:lineRule="exact"/>
              <w:rPr>
                <w:rFonts w:ascii="宋体"/>
                <w:bCs/>
              </w:rPr>
            </w:pPr>
          </w:p>
        </w:tc>
      </w:tr>
    </w:tbl>
    <w:p>
      <w:pPr>
        <w:pStyle w:val="41"/>
        <w:spacing w:line="400" w:lineRule="exact"/>
        <w:rPr>
          <w:rFonts w:ascii="宋体" w:hAnsi="宋体" w:eastAsia="宋体"/>
          <w:bCs/>
          <w:spacing w:val="0"/>
          <w:sz w:val="24"/>
        </w:rPr>
      </w:pPr>
      <w:r>
        <w:rPr>
          <w:rFonts w:hint="eastAsia" w:ascii="宋体" w:hAnsi="宋体" w:eastAsia="宋体"/>
          <w:bCs/>
          <w:spacing w:val="0"/>
          <w:sz w:val="24"/>
        </w:rPr>
        <w:t>注：</w:t>
      </w:r>
      <w:r>
        <w:rPr>
          <w:rFonts w:ascii="宋体" w:hAnsi="宋体" w:eastAsia="宋体"/>
          <w:bCs/>
          <w:spacing w:val="0"/>
          <w:sz w:val="24"/>
        </w:rPr>
        <w:t>1</w:t>
      </w:r>
      <w:r>
        <w:rPr>
          <w:rFonts w:hint="eastAsia" w:ascii="宋体" w:hAnsi="宋体" w:eastAsia="宋体"/>
          <w:bCs/>
          <w:spacing w:val="0"/>
          <w:sz w:val="24"/>
        </w:rPr>
        <w:t>、每一种货物填写一份</w:t>
      </w:r>
    </w:p>
    <w:p>
      <w:pPr>
        <w:pStyle w:val="7"/>
        <w:spacing w:line="400" w:lineRule="exact"/>
        <w:ind w:firstLine="480" w:firstLineChars="200"/>
        <w:rPr>
          <w:rFonts w:ascii="宋体"/>
          <w:sz w:val="24"/>
        </w:rPr>
      </w:pPr>
      <w:r>
        <w:rPr>
          <w:rFonts w:ascii="宋体" w:hAnsi="宋体"/>
          <w:sz w:val="24"/>
        </w:rPr>
        <w:t>2</w:t>
      </w:r>
      <w:r>
        <w:rPr>
          <w:rFonts w:hint="eastAsia" w:ascii="宋体" w:hAnsi="宋体"/>
          <w:sz w:val="24"/>
        </w:rPr>
        <w:t>、根据询价内容中技术要求逐条对照填写</w:t>
      </w:r>
    </w:p>
    <w:p>
      <w:pPr>
        <w:pStyle w:val="7"/>
        <w:spacing w:line="400" w:lineRule="exact"/>
        <w:ind w:firstLine="480" w:firstLineChars="200"/>
        <w:rPr>
          <w:rFonts w:ascii="宋体"/>
          <w:sz w:val="24"/>
        </w:rPr>
      </w:pPr>
    </w:p>
    <w:p>
      <w:pPr>
        <w:pStyle w:val="7"/>
        <w:spacing w:line="400" w:lineRule="exact"/>
        <w:ind w:firstLine="480" w:firstLineChars="200"/>
        <w:rPr>
          <w:rFonts w:ascii="宋体"/>
          <w:sz w:val="24"/>
        </w:rPr>
      </w:pPr>
    </w:p>
    <w:p>
      <w:pPr>
        <w:jc w:val="center"/>
        <w:rPr>
          <w:rFonts w:ascii="宋体"/>
          <w:sz w:val="24"/>
        </w:rPr>
      </w:pPr>
      <w:r>
        <w:rPr>
          <w:rFonts w:ascii="宋体" w:hAnsi="宋体"/>
          <w:sz w:val="24"/>
        </w:rPr>
        <w:t xml:space="preserve">                      </w:t>
      </w:r>
      <w:r>
        <w:rPr>
          <w:rFonts w:hint="eastAsia" w:ascii="宋体" w:hAnsi="宋体"/>
          <w:sz w:val="24"/>
        </w:rPr>
        <w:t>报价单位（盖章）：</w:t>
      </w:r>
    </w:p>
    <w:p>
      <w:pPr>
        <w:jc w:val="center"/>
        <w:rPr>
          <w:rFonts w:ascii="宋体"/>
          <w:sz w:val="24"/>
        </w:rPr>
      </w:pPr>
      <w:r>
        <w:rPr>
          <w:rFonts w:ascii="宋体" w:hAnsi="宋体"/>
          <w:sz w:val="24"/>
        </w:rPr>
        <w:t xml:space="preserve">                      </w:t>
      </w:r>
      <w:r>
        <w:rPr>
          <w:rFonts w:hint="eastAsia" w:ascii="宋体" w:hAnsi="宋体"/>
          <w:sz w:val="24"/>
        </w:rPr>
        <w:t>授权代表（签字）：</w:t>
      </w:r>
    </w:p>
    <w:p>
      <w:pPr>
        <w:jc w:val="center"/>
        <w:rPr>
          <w:rFonts w:ascii="宋体"/>
          <w:sz w:val="24"/>
        </w:rPr>
      </w:pPr>
      <w:r>
        <w:rPr>
          <w:rFonts w:ascii="宋体" w:hAnsi="宋体"/>
          <w:sz w:val="24"/>
        </w:rPr>
        <w:t xml:space="preserve">               </w:t>
      </w:r>
      <w:r>
        <w:rPr>
          <w:rFonts w:hint="eastAsia" w:ascii="宋体" w:hAnsi="宋体"/>
          <w:sz w:val="24"/>
        </w:rPr>
        <w:t>时</w:t>
      </w:r>
      <w:r>
        <w:rPr>
          <w:rFonts w:ascii="宋体" w:hAnsi="宋体"/>
          <w:sz w:val="24"/>
        </w:rPr>
        <w:t xml:space="preserve">    </w:t>
      </w:r>
      <w:r>
        <w:rPr>
          <w:rFonts w:hint="eastAsia" w:ascii="宋体" w:hAnsi="宋体"/>
          <w:sz w:val="24"/>
        </w:rPr>
        <w:t>间：</w:t>
      </w:r>
    </w:p>
    <w:p>
      <w:pPr>
        <w:spacing w:after="240"/>
        <w:jc w:val="center"/>
        <w:rPr>
          <w:rFonts w:ascii="宋体"/>
        </w:rPr>
      </w:pPr>
    </w:p>
    <w:p>
      <w:pPr>
        <w:pStyle w:val="7"/>
        <w:spacing w:line="400" w:lineRule="exact"/>
        <w:ind w:firstLine="480" w:firstLineChars="200"/>
        <w:rPr>
          <w:rFonts w:ascii="宋体"/>
          <w:sz w:val="24"/>
        </w:rPr>
      </w:pPr>
    </w:p>
    <w:p>
      <w:pPr>
        <w:pStyle w:val="7"/>
        <w:spacing w:line="400" w:lineRule="exact"/>
        <w:ind w:firstLine="480" w:firstLineChars="200"/>
        <w:rPr>
          <w:rFonts w:ascii="宋体"/>
          <w:sz w:val="24"/>
        </w:rPr>
      </w:pPr>
    </w:p>
    <w:p>
      <w:pPr>
        <w:pStyle w:val="7"/>
        <w:spacing w:line="400" w:lineRule="exact"/>
        <w:ind w:firstLine="480" w:firstLineChars="200"/>
        <w:rPr>
          <w:rFonts w:ascii="宋体"/>
          <w:sz w:val="24"/>
        </w:rPr>
      </w:pPr>
    </w:p>
    <w:p>
      <w:pPr>
        <w:pStyle w:val="7"/>
        <w:spacing w:line="400" w:lineRule="exact"/>
        <w:ind w:firstLine="480" w:firstLineChars="200"/>
        <w:rPr>
          <w:rFonts w:ascii="宋体"/>
          <w:sz w:val="24"/>
        </w:rPr>
      </w:pPr>
    </w:p>
    <w:p>
      <w:pPr>
        <w:pStyle w:val="7"/>
        <w:spacing w:line="400" w:lineRule="exact"/>
        <w:ind w:firstLine="480" w:firstLineChars="200"/>
        <w:rPr>
          <w:rFonts w:ascii="宋体"/>
          <w:sz w:val="24"/>
        </w:rPr>
      </w:pPr>
    </w:p>
    <w:p>
      <w:pPr>
        <w:pStyle w:val="7"/>
        <w:spacing w:line="400" w:lineRule="exact"/>
        <w:ind w:firstLine="480" w:firstLineChars="200"/>
        <w:rPr>
          <w:rFonts w:ascii="宋体"/>
          <w:sz w:val="24"/>
        </w:rPr>
        <w:sectPr>
          <w:headerReference r:id="rId5" w:type="default"/>
          <w:footerReference r:id="rId6" w:type="default"/>
          <w:pgSz w:w="11906" w:h="16838"/>
          <w:pgMar w:top="1134" w:right="1797" w:bottom="1134" w:left="1797" w:header="851" w:footer="992" w:gutter="0"/>
          <w:cols w:space="720" w:num="1"/>
          <w:docGrid w:type="lines" w:linePitch="312" w:charSpace="0"/>
        </w:sectPr>
      </w:pPr>
    </w:p>
    <w:p>
      <w:pPr>
        <w:spacing w:line="480" w:lineRule="auto"/>
        <w:rPr>
          <w:rFonts w:ascii="宋体"/>
          <w:b/>
          <w:sz w:val="32"/>
          <w:szCs w:val="32"/>
        </w:rPr>
      </w:pPr>
      <w:r>
        <w:rPr>
          <w:rFonts w:hint="eastAsia" w:ascii="宋体" w:hAnsi="宋体"/>
          <w:b/>
          <w:sz w:val="32"/>
          <w:szCs w:val="32"/>
        </w:rPr>
        <w:t>附件五</w:t>
      </w:r>
    </w:p>
    <w:p>
      <w:pPr>
        <w:spacing w:line="480" w:lineRule="auto"/>
        <w:jc w:val="center"/>
        <w:rPr>
          <w:rFonts w:ascii="宋体"/>
          <w:b/>
          <w:sz w:val="32"/>
          <w:szCs w:val="32"/>
        </w:rPr>
      </w:pPr>
      <w:r>
        <w:rPr>
          <w:rFonts w:hint="eastAsia" w:ascii="宋体" w:hAnsi="宋体"/>
          <w:b/>
          <w:sz w:val="32"/>
          <w:szCs w:val="32"/>
        </w:rPr>
        <w:t>分项报价表</w:t>
      </w:r>
      <w:r>
        <w:rPr>
          <w:rFonts w:hint="eastAsia" w:ascii="宋体" w:hAnsi="宋体"/>
          <w:b/>
          <w:color w:val="FF0000"/>
          <w:sz w:val="32"/>
          <w:szCs w:val="32"/>
        </w:rPr>
        <w:t>（根据项目选择是否需要）</w:t>
      </w:r>
    </w:p>
    <w:p>
      <w:pPr>
        <w:adjustRightInd w:val="0"/>
        <w:snapToGrid w:val="0"/>
        <w:spacing w:line="300" w:lineRule="auto"/>
        <w:rPr>
          <w:rFonts w:ascii="宋体"/>
          <w:color w:val="000000"/>
          <w:sz w:val="24"/>
          <w:u w:val="single"/>
        </w:rPr>
      </w:pPr>
    </w:p>
    <w:tbl>
      <w:tblPr>
        <w:tblStyle w:val="23"/>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tcBorders>
              <w:top w:val="single" w:color="auto" w:sz="4" w:space="0"/>
            </w:tcBorders>
            <w:vAlign w:val="center"/>
          </w:tcPr>
          <w:p>
            <w:pPr>
              <w:adjustRightInd w:val="0"/>
              <w:snapToGrid w:val="0"/>
              <w:ind w:left="-88" w:leftChars="-42"/>
              <w:jc w:val="center"/>
              <w:rPr>
                <w:rFonts w:ascii="宋体"/>
                <w:color w:val="000000"/>
                <w:sz w:val="24"/>
              </w:rPr>
            </w:pPr>
            <w:r>
              <w:rPr>
                <w:rFonts w:hint="eastAsia" w:ascii="宋体" w:hAnsi="宋体"/>
                <w:color w:val="000000"/>
                <w:sz w:val="24"/>
              </w:rPr>
              <w:t>序号</w:t>
            </w:r>
          </w:p>
        </w:tc>
        <w:tc>
          <w:tcPr>
            <w:tcW w:w="1214" w:type="dxa"/>
            <w:tcBorders>
              <w:top w:val="single" w:color="auto" w:sz="4" w:space="0"/>
            </w:tcBorders>
            <w:vAlign w:val="center"/>
          </w:tcPr>
          <w:p>
            <w:pPr>
              <w:adjustRightInd w:val="0"/>
              <w:snapToGrid w:val="0"/>
              <w:ind w:left="-88" w:leftChars="-42"/>
              <w:jc w:val="center"/>
              <w:rPr>
                <w:rFonts w:ascii="宋体"/>
                <w:color w:val="000000"/>
                <w:sz w:val="24"/>
              </w:rPr>
            </w:pPr>
            <w:r>
              <w:rPr>
                <w:rFonts w:hint="eastAsia" w:ascii="宋体" w:hAnsi="宋体"/>
                <w:color w:val="000000"/>
                <w:sz w:val="24"/>
              </w:rPr>
              <w:t>名称</w:t>
            </w:r>
          </w:p>
        </w:tc>
        <w:tc>
          <w:tcPr>
            <w:tcW w:w="1090" w:type="dxa"/>
            <w:tcBorders>
              <w:top w:val="single" w:color="auto" w:sz="4" w:space="0"/>
            </w:tcBorders>
            <w:vAlign w:val="center"/>
          </w:tcPr>
          <w:p>
            <w:pPr>
              <w:adjustRightInd w:val="0"/>
              <w:snapToGrid w:val="0"/>
              <w:jc w:val="center"/>
              <w:rPr>
                <w:rFonts w:ascii="宋体"/>
                <w:color w:val="000000"/>
                <w:sz w:val="24"/>
              </w:rPr>
            </w:pPr>
            <w:r>
              <w:rPr>
                <w:rFonts w:hint="eastAsia" w:ascii="宋体" w:hAnsi="宋体"/>
                <w:color w:val="000000"/>
                <w:sz w:val="24"/>
              </w:rPr>
              <w:t>规格</w:t>
            </w:r>
          </w:p>
        </w:tc>
        <w:tc>
          <w:tcPr>
            <w:tcW w:w="915" w:type="dxa"/>
            <w:tcBorders>
              <w:top w:val="single" w:color="auto" w:sz="4" w:space="0"/>
            </w:tcBorders>
            <w:vAlign w:val="center"/>
          </w:tcPr>
          <w:p>
            <w:pPr>
              <w:adjustRightInd w:val="0"/>
              <w:snapToGrid w:val="0"/>
              <w:jc w:val="center"/>
              <w:rPr>
                <w:rFonts w:ascii="宋体"/>
                <w:color w:val="000000"/>
                <w:sz w:val="24"/>
              </w:rPr>
            </w:pPr>
            <w:r>
              <w:rPr>
                <w:rFonts w:hint="eastAsia" w:ascii="宋体" w:hAnsi="宋体"/>
                <w:color w:val="000000"/>
                <w:sz w:val="24"/>
              </w:rPr>
              <w:t>数量</w:t>
            </w:r>
          </w:p>
        </w:tc>
        <w:tc>
          <w:tcPr>
            <w:tcW w:w="1708" w:type="dxa"/>
            <w:tcBorders>
              <w:top w:val="single" w:color="auto" w:sz="4" w:space="0"/>
            </w:tcBorders>
            <w:vAlign w:val="center"/>
          </w:tcPr>
          <w:p>
            <w:pPr>
              <w:adjustRightInd w:val="0"/>
              <w:snapToGrid w:val="0"/>
              <w:jc w:val="center"/>
              <w:rPr>
                <w:rFonts w:ascii="宋体"/>
                <w:color w:val="000000"/>
                <w:sz w:val="24"/>
              </w:rPr>
            </w:pPr>
            <w:r>
              <w:rPr>
                <w:rFonts w:hint="eastAsia" w:ascii="宋体" w:hAnsi="宋体"/>
                <w:color w:val="000000"/>
                <w:sz w:val="24"/>
              </w:rPr>
              <w:t>制造商名称</w:t>
            </w:r>
          </w:p>
        </w:tc>
        <w:tc>
          <w:tcPr>
            <w:tcW w:w="1430" w:type="dxa"/>
            <w:tcBorders>
              <w:top w:val="single" w:color="auto" w:sz="4" w:space="0"/>
            </w:tcBorders>
            <w:vAlign w:val="center"/>
          </w:tcPr>
          <w:p>
            <w:pPr>
              <w:adjustRightInd w:val="0"/>
              <w:snapToGrid w:val="0"/>
              <w:jc w:val="center"/>
              <w:rPr>
                <w:rFonts w:ascii="宋体"/>
                <w:color w:val="000000"/>
                <w:sz w:val="24"/>
              </w:rPr>
            </w:pPr>
            <w:r>
              <w:rPr>
                <w:rFonts w:hint="eastAsia" w:ascii="宋体" w:hAnsi="宋体"/>
                <w:color w:val="000000"/>
                <w:sz w:val="24"/>
              </w:rPr>
              <w:t>单价</w:t>
            </w:r>
          </w:p>
        </w:tc>
        <w:tc>
          <w:tcPr>
            <w:tcW w:w="1430" w:type="dxa"/>
            <w:tcBorders>
              <w:top w:val="single" w:color="auto" w:sz="4" w:space="0"/>
            </w:tcBorders>
            <w:vAlign w:val="center"/>
          </w:tcPr>
          <w:p>
            <w:pPr>
              <w:adjustRightInd w:val="0"/>
              <w:snapToGrid w:val="0"/>
              <w:jc w:val="center"/>
              <w:rPr>
                <w:rFonts w:ascii="宋体"/>
                <w:color w:val="000000"/>
                <w:sz w:val="24"/>
              </w:rPr>
            </w:pPr>
            <w:r>
              <w:rPr>
                <w:rFonts w:hint="eastAsia" w:ascii="宋体" w:hAnsi="宋体"/>
                <w:color w:val="000000"/>
                <w:sz w:val="24"/>
              </w:rPr>
              <w:t>总价</w:t>
            </w:r>
          </w:p>
        </w:tc>
        <w:tc>
          <w:tcPr>
            <w:tcW w:w="1058" w:type="dxa"/>
            <w:tcBorders>
              <w:top w:val="single" w:color="auto" w:sz="4" w:space="0"/>
            </w:tcBorders>
            <w:vAlign w:val="center"/>
          </w:tcPr>
          <w:p>
            <w:pPr>
              <w:adjustRightInd w:val="0"/>
              <w:snapToGrid w:val="0"/>
              <w:jc w:val="center"/>
              <w:rPr>
                <w:rFonts w:asci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color w:val="000000"/>
                <w:sz w:val="24"/>
              </w:rPr>
            </w:pPr>
            <w:r>
              <w:rPr>
                <w:rFonts w:ascii="宋体" w:hAnsi="宋体"/>
                <w:color w:val="000000"/>
                <w:sz w:val="24"/>
              </w:rPr>
              <w:t>1</w:t>
            </w:r>
          </w:p>
        </w:tc>
        <w:tc>
          <w:tcPr>
            <w:tcW w:w="1214" w:type="dxa"/>
            <w:vAlign w:val="center"/>
          </w:tcPr>
          <w:p>
            <w:pPr>
              <w:autoSpaceDE w:val="0"/>
              <w:autoSpaceDN w:val="0"/>
              <w:adjustRightInd w:val="0"/>
              <w:jc w:val="center"/>
              <w:rPr>
                <w:rFonts w:ascii="宋体"/>
                <w:color w:val="000000"/>
                <w:sz w:val="24"/>
              </w:rPr>
            </w:pPr>
            <w:r>
              <w:rPr>
                <w:rFonts w:hint="eastAsia" w:ascii="宋体" w:hAnsi="宋体"/>
                <w:color w:val="000000"/>
                <w:sz w:val="24"/>
              </w:rPr>
              <w:t>货物</w:t>
            </w:r>
            <w:r>
              <w:rPr>
                <w:rFonts w:ascii="宋体" w:hAnsi="宋体"/>
                <w:color w:val="000000"/>
                <w:sz w:val="24"/>
              </w:rPr>
              <w:t>1</w:t>
            </w:r>
          </w:p>
        </w:tc>
        <w:tc>
          <w:tcPr>
            <w:tcW w:w="1090" w:type="dxa"/>
            <w:vAlign w:val="center"/>
          </w:tcPr>
          <w:p>
            <w:pPr>
              <w:adjustRightInd w:val="0"/>
              <w:snapToGrid w:val="0"/>
              <w:rPr>
                <w:rFonts w:ascii="宋体"/>
                <w:color w:val="000000"/>
                <w:sz w:val="24"/>
              </w:rPr>
            </w:pPr>
          </w:p>
        </w:tc>
        <w:tc>
          <w:tcPr>
            <w:tcW w:w="915" w:type="dxa"/>
            <w:vAlign w:val="center"/>
          </w:tcPr>
          <w:p>
            <w:pPr>
              <w:adjustRightInd w:val="0"/>
              <w:snapToGrid w:val="0"/>
              <w:rPr>
                <w:rFonts w:ascii="宋体"/>
                <w:color w:val="000000"/>
                <w:sz w:val="24"/>
              </w:rPr>
            </w:pPr>
          </w:p>
        </w:tc>
        <w:tc>
          <w:tcPr>
            <w:tcW w:w="1708"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058" w:type="dxa"/>
            <w:vAlign w:val="center"/>
          </w:tcPr>
          <w:p>
            <w:pPr>
              <w:adjustRightInd w:val="0"/>
              <w:snapToGrid w:val="0"/>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color w:val="000000"/>
                <w:sz w:val="24"/>
              </w:rPr>
            </w:pPr>
            <w:r>
              <w:rPr>
                <w:rFonts w:ascii="宋体" w:hAnsi="宋体"/>
                <w:color w:val="000000"/>
                <w:sz w:val="24"/>
              </w:rPr>
              <w:t>2</w:t>
            </w:r>
          </w:p>
        </w:tc>
        <w:tc>
          <w:tcPr>
            <w:tcW w:w="1214" w:type="dxa"/>
            <w:vAlign w:val="center"/>
          </w:tcPr>
          <w:p>
            <w:pPr>
              <w:autoSpaceDE w:val="0"/>
              <w:autoSpaceDN w:val="0"/>
              <w:adjustRightInd w:val="0"/>
              <w:jc w:val="center"/>
              <w:rPr>
                <w:rFonts w:ascii="宋体"/>
                <w:color w:val="000000"/>
                <w:sz w:val="24"/>
              </w:rPr>
            </w:pPr>
            <w:r>
              <w:rPr>
                <w:rFonts w:hint="eastAsia" w:ascii="宋体" w:hAnsi="宋体"/>
                <w:color w:val="000000"/>
                <w:sz w:val="24"/>
              </w:rPr>
              <w:t>货物</w:t>
            </w:r>
            <w:r>
              <w:rPr>
                <w:rFonts w:ascii="宋体" w:hAnsi="宋体"/>
                <w:color w:val="000000"/>
                <w:sz w:val="24"/>
              </w:rPr>
              <w:t>2</w:t>
            </w:r>
          </w:p>
        </w:tc>
        <w:tc>
          <w:tcPr>
            <w:tcW w:w="1090" w:type="dxa"/>
            <w:vAlign w:val="center"/>
          </w:tcPr>
          <w:p>
            <w:pPr>
              <w:adjustRightInd w:val="0"/>
              <w:snapToGrid w:val="0"/>
              <w:rPr>
                <w:rFonts w:ascii="宋体"/>
                <w:color w:val="000000"/>
                <w:sz w:val="24"/>
              </w:rPr>
            </w:pPr>
          </w:p>
        </w:tc>
        <w:tc>
          <w:tcPr>
            <w:tcW w:w="915" w:type="dxa"/>
            <w:vAlign w:val="center"/>
          </w:tcPr>
          <w:p>
            <w:pPr>
              <w:adjustRightInd w:val="0"/>
              <w:snapToGrid w:val="0"/>
              <w:rPr>
                <w:rFonts w:ascii="宋体"/>
                <w:color w:val="000000"/>
                <w:sz w:val="24"/>
              </w:rPr>
            </w:pPr>
          </w:p>
        </w:tc>
        <w:tc>
          <w:tcPr>
            <w:tcW w:w="1708"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058" w:type="dxa"/>
            <w:vAlign w:val="center"/>
          </w:tcPr>
          <w:p>
            <w:pPr>
              <w:adjustRightInd w:val="0"/>
              <w:snapToGrid w:val="0"/>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color w:val="000000"/>
                <w:sz w:val="24"/>
              </w:rPr>
            </w:pPr>
            <w:r>
              <w:rPr>
                <w:rFonts w:ascii="宋体" w:hAnsi="宋体"/>
                <w:color w:val="000000"/>
                <w:sz w:val="24"/>
              </w:rPr>
              <w:t>3</w:t>
            </w:r>
          </w:p>
        </w:tc>
        <w:tc>
          <w:tcPr>
            <w:tcW w:w="1214" w:type="dxa"/>
            <w:vAlign w:val="center"/>
          </w:tcPr>
          <w:p>
            <w:pPr>
              <w:autoSpaceDE w:val="0"/>
              <w:autoSpaceDN w:val="0"/>
              <w:adjustRightInd w:val="0"/>
              <w:jc w:val="center"/>
              <w:rPr>
                <w:rFonts w:ascii="宋体"/>
                <w:color w:val="000000"/>
                <w:sz w:val="24"/>
              </w:rPr>
            </w:pPr>
            <w:r>
              <w:rPr>
                <w:rFonts w:hint="eastAsia" w:ascii="宋体" w:hAnsi="宋体"/>
                <w:color w:val="000000"/>
                <w:sz w:val="24"/>
              </w:rPr>
              <w:t>货物</w:t>
            </w:r>
            <w:r>
              <w:rPr>
                <w:rFonts w:ascii="宋体" w:hAnsi="宋体"/>
                <w:color w:val="000000"/>
                <w:sz w:val="24"/>
              </w:rPr>
              <w:t>3</w:t>
            </w:r>
          </w:p>
        </w:tc>
        <w:tc>
          <w:tcPr>
            <w:tcW w:w="1090" w:type="dxa"/>
            <w:vAlign w:val="center"/>
          </w:tcPr>
          <w:p>
            <w:pPr>
              <w:adjustRightInd w:val="0"/>
              <w:snapToGrid w:val="0"/>
              <w:rPr>
                <w:rFonts w:ascii="宋体"/>
                <w:color w:val="000000"/>
                <w:sz w:val="24"/>
              </w:rPr>
            </w:pPr>
          </w:p>
        </w:tc>
        <w:tc>
          <w:tcPr>
            <w:tcW w:w="915" w:type="dxa"/>
            <w:vAlign w:val="center"/>
          </w:tcPr>
          <w:p>
            <w:pPr>
              <w:adjustRightInd w:val="0"/>
              <w:snapToGrid w:val="0"/>
              <w:rPr>
                <w:rFonts w:ascii="宋体"/>
                <w:color w:val="000000"/>
                <w:sz w:val="24"/>
              </w:rPr>
            </w:pPr>
          </w:p>
        </w:tc>
        <w:tc>
          <w:tcPr>
            <w:tcW w:w="1708"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058" w:type="dxa"/>
            <w:vAlign w:val="center"/>
          </w:tcPr>
          <w:p>
            <w:pPr>
              <w:adjustRightInd w:val="0"/>
              <w:snapToGrid w:val="0"/>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color w:val="000000"/>
                <w:sz w:val="24"/>
              </w:rPr>
            </w:pPr>
            <w:r>
              <w:rPr>
                <w:rFonts w:ascii="宋体" w:hAnsi="宋体"/>
                <w:color w:val="000000"/>
                <w:sz w:val="24"/>
              </w:rPr>
              <w:t>4</w:t>
            </w:r>
          </w:p>
        </w:tc>
        <w:tc>
          <w:tcPr>
            <w:tcW w:w="1214" w:type="dxa"/>
            <w:vAlign w:val="center"/>
          </w:tcPr>
          <w:p>
            <w:pPr>
              <w:autoSpaceDE w:val="0"/>
              <w:autoSpaceDN w:val="0"/>
              <w:adjustRightInd w:val="0"/>
              <w:jc w:val="center"/>
              <w:rPr>
                <w:rFonts w:ascii="宋体"/>
                <w:bCs/>
                <w:color w:val="000000"/>
                <w:szCs w:val="21"/>
              </w:rPr>
            </w:pPr>
            <w:r>
              <w:rPr>
                <w:rFonts w:hint="eastAsia" w:ascii="宋体" w:hAnsi="宋体"/>
                <w:bCs/>
                <w:color w:val="000000"/>
                <w:szCs w:val="21"/>
              </w:rPr>
              <w:t>运输费</w:t>
            </w:r>
          </w:p>
        </w:tc>
        <w:tc>
          <w:tcPr>
            <w:tcW w:w="1090" w:type="dxa"/>
            <w:vAlign w:val="center"/>
          </w:tcPr>
          <w:p>
            <w:pPr>
              <w:adjustRightInd w:val="0"/>
              <w:snapToGrid w:val="0"/>
              <w:rPr>
                <w:rFonts w:ascii="宋体"/>
                <w:color w:val="000000"/>
                <w:sz w:val="24"/>
              </w:rPr>
            </w:pPr>
          </w:p>
        </w:tc>
        <w:tc>
          <w:tcPr>
            <w:tcW w:w="915" w:type="dxa"/>
            <w:vAlign w:val="center"/>
          </w:tcPr>
          <w:p>
            <w:pPr>
              <w:adjustRightInd w:val="0"/>
              <w:snapToGrid w:val="0"/>
              <w:rPr>
                <w:rFonts w:ascii="宋体"/>
                <w:color w:val="000000"/>
                <w:sz w:val="24"/>
              </w:rPr>
            </w:pPr>
          </w:p>
        </w:tc>
        <w:tc>
          <w:tcPr>
            <w:tcW w:w="1708"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058" w:type="dxa"/>
            <w:vAlign w:val="center"/>
          </w:tcPr>
          <w:p>
            <w:pPr>
              <w:adjustRightInd w:val="0"/>
              <w:snapToGrid w:val="0"/>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color w:val="000000"/>
                <w:sz w:val="24"/>
              </w:rPr>
            </w:pPr>
            <w:r>
              <w:rPr>
                <w:rFonts w:ascii="宋体" w:hAnsi="宋体"/>
                <w:color w:val="000000"/>
                <w:sz w:val="24"/>
              </w:rPr>
              <w:t>5</w:t>
            </w:r>
          </w:p>
        </w:tc>
        <w:tc>
          <w:tcPr>
            <w:tcW w:w="1214" w:type="dxa"/>
            <w:vAlign w:val="center"/>
          </w:tcPr>
          <w:p>
            <w:pPr>
              <w:autoSpaceDE w:val="0"/>
              <w:autoSpaceDN w:val="0"/>
              <w:adjustRightInd w:val="0"/>
              <w:jc w:val="center"/>
              <w:rPr>
                <w:rFonts w:ascii="宋体"/>
                <w:bCs/>
                <w:color w:val="000000"/>
                <w:szCs w:val="21"/>
              </w:rPr>
            </w:pPr>
            <w:r>
              <w:rPr>
                <w:rFonts w:hint="eastAsia" w:ascii="宋体" w:hAnsi="宋体"/>
                <w:bCs/>
                <w:color w:val="000000"/>
                <w:szCs w:val="21"/>
              </w:rPr>
              <w:t>其它</w:t>
            </w:r>
          </w:p>
        </w:tc>
        <w:tc>
          <w:tcPr>
            <w:tcW w:w="1090" w:type="dxa"/>
            <w:vAlign w:val="center"/>
          </w:tcPr>
          <w:p>
            <w:pPr>
              <w:adjustRightInd w:val="0"/>
              <w:snapToGrid w:val="0"/>
              <w:rPr>
                <w:rFonts w:ascii="宋体"/>
                <w:color w:val="000000"/>
                <w:sz w:val="24"/>
              </w:rPr>
            </w:pPr>
          </w:p>
        </w:tc>
        <w:tc>
          <w:tcPr>
            <w:tcW w:w="915" w:type="dxa"/>
            <w:vAlign w:val="center"/>
          </w:tcPr>
          <w:p>
            <w:pPr>
              <w:adjustRightInd w:val="0"/>
              <w:snapToGrid w:val="0"/>
              <w:rPr>
                <w:rFonts w:ascii="宋体"/>
                <w:color w:val="000000"/>
                <w:sz w:val="24"/>
              </w:rPr>
            </w:pPr>
          </w:p>
        </w:tc>
        <w:tc>
          <w:tcPr>
            <w:tcW w:w="1708"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058" w:type="dxa"/>
            <w:vAlign w:val="center"/>
          </w:tcPr>
          <w:p>
            <w:pPr>
              <w:adjustRightInd w:val="0"/>
              <w:snapToGrid w:val="0"/>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color w:val="000000"/>
                <w:sz w:val="24"/>
              </w:rPr>
            </w:pPr>
            <w:r>
              <w:rPr>
                <w:rFonts w:ascii="宋体" w:hAnsi="宋体"/>
                <w:color w:val="000000"/>
                <w:sz w:val="24"/>
              </w:rPr>
              <w:t>6</w:t>
            </w:r>
          </w:p>
        </w:tc>
        <w:tc>
          <w:tcPr>
            <w:tcW w:w="1214" w:type="dxa"/>
            <w:vAlign w:val="center"/>
          </w:tcPr>
          <w:p>
            <w:pPr>
              <w:adjustRightInd w:val="0"/>
              <w:snapToGrid w:val="0"/>
              <w:ind w:left="-88" w:leftChars="-42"/>
              <w:jc w:val="center"/>
              <w:rPr>
                <w:rFonts w:ascii="宋体"/>
                <w:color w:val="000000"/>
                <w:sz w:val="24"/>
              </w:rPr>
            </w:pPr>
          </w:p>
        </w:tc>
        <w:tc>
          <w:tcPr>
            <w:tcW w:w="1090" w:type="dxa"/>
            <w:vAlign w:val="center"/>
          </w:tcPr>
          <w:p>
            <w:pPr>
              <w:adjustRightInd w:val="0"/>
              <w:snapToGrid w:val="0"/>
              <w:rPr>
                <w:rFonts w:ascii="宋体"/>
                <w:color w:val="000000"/>
                <w:sz w:val="24"/>
              </w:rPr>
            </w:pPr>
          </w:p>
        </w:tc>
        <w:tc>
          <w:tcPr>
            <w:tcW w:w="915" w:type="dxa"/>
            <w:vAlign w:val="center"/>
          </w:tcPr>
          <w:p>
            <w:pPr>
              <w:adjustRightInd w:val="0"/>
              <w:snapToGrid w:val="0"/>
              <w:rPr>
                <w:rFonts w:ascii="宋体"/>
                <w:color w:val="000000"/>
                <w:sz w:val="24"/>
              </w:rPr>
            </w:pPr>
          </w:p>
        </w:tc>
        <w:tc>
          <w:tcPr>
            <w:tcW w:w="1708"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058" w:type="dxa"/>
            <w:vAlign w:val="center"/>
          </w:tcPr>
          <w:p>
            <w:pPr>
              <w:adjustRightInd w:val="0"/>
              <w:snapToGrid w:val="0"/>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宋体"/>
                <w:color w:val="000000"/>
                <w:sz w:val="24"/>
              </w:rPr>
            </w:pPr>
            <w:r>
              <w:rPr>
                <w:rFonts w:ascii="宋体" w:hAnsi="宋体"/>
                <w:color w:val="000000"/>
                <w:sz w:val="24"/>
              </w:rPr>
              <w:t>7</w:t>
            </w:r>
          </w:p>
        </w:tc>
        <w:tc>
          <w:tcPr>
            <w:tcW w:w="1214" w:type="dxa"/>
            <w:vAlign w:val="center"/>
          </w:tcPr>
          <w:p>
            <w:pPr>
              <w:adjustRightInd w:val="0"/>
              <w:snapToGrid w:val="0"/>
              <w:ind w:left="-88" w:leftChars="-42"/>
              <w:jc w:val="center"/>
              <w:rPr>
                <w:rFonts w:ascii="宋体"/>
                <w:color w:val="000000"/>
                <w:sz w:val="24"/>
              </w:rPr>
            </w:pPr>
          </w:p>
        </w:tc>
        <w:tc>
          <w:tcPr>
            <w:tcW w:w="1090" w:type="dxa"/>
            <w:vAlign w:val="center"/>
          </w:tcPr>
          <w:p>
            <w:pPr>
              <w:adjustRightInd w:val="0"/>
              <w:snapToGrid w:val="0"/>
              <w:rPr>
                <w:rFonts w:ascii="宋体"/>
                <w:color w:val="000000"/>
                <w:sz w:val="24"/>
              </w:rPr>
            </w:pPr>
          </w:p>
        </w:tc>
        <w:tc>
          <w:tcPr>
            <w:tcW w:w="915" w:type="dxa"/>
            <w:vAlign w:val="center"/>
          </w:tcPr>
          <w:p>
            <w:pPr>
              <w:adjustRightInd w:val="0"/>
              <w:snapToGrid w:val="0"/>
              <w:rPr>
                <w:rFonts w:ascii="宋体"/>
                <w:color w:val="000000"/>
                <w:sz w:val="24"/>
              </w:rPr>
            </w:pPr>
          </w:p>
        </w:tc>
        <w:tc>
          <w:tcPr>
            <w:tcW w:w="1708"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430" w:type="dxa"/>
            <w:vAlign w:val="center"/>
          </w:tcPr>
          <w:p>
            <w:pPr>
              <w:adjustRightInd w:val="0"/>
              <w:snapToGrid w:val="0"/>
              <w:rPr>
                <w:rFonts w:ascii="宋体"/>
                <w:color w:val="000000"/>
                <w:sz w:val="24"/>
              </w:rPr>
            </w:pPr>
          </w:p>
        </w:tc>
        <w:tc>
          <w:tcPr>
            <w:tcW w:w="1058" w:type="dxa"/>
            <w:vAlign w:val="center"/>
          </w:tcPr>
          <w:p>
            <w:pPr>
              <w:adjustRightInd w:val="0"/>
              <w:snapToGrid w:val="0"/>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tcBorders>
              <w:bottom w:val="single" w:color="auto" w:sz="4" w:space="0"/>
            </w:tcBorders>
            <w:vAlign w:val="center"/>
          </w:tcPr>
          <w:p>
            <w:pPr>
              <w:adjustRightInd w:val="0"/>
              <w:snapToGrid w:val="0"/>
              <w:jc w:val="center"/>
              <w:rPr>
                <w:rFonts w:ascii="宋体"/>
                <w:color w:val="000000"/>
                <w:sz w:val="24"/>
              </w:rPr>
            </w:pPr>
            <w:r>
              <w:rPr>
                <w:rFonts w:ascii="宋体" w:hAnsi="宋体"/>
                <w:color w:val="000000"/>
                <w:sz w:val="24"/>
              </w:rPr>
              <w:t xml:space="preserve">                                                                                  </w:t>
            </w:r>
            <w:r>
              <w:rPr>
                <w:rFonts w:hint="eastAsia" w:ascii="宋体" w:hAnsi="宋体"/>
                <w:color w:val="000000"/>
                <w:sz w:val="24"/>
              </w:rPr>
              <w:t>总计</w:t>
            </w:r>
          </w:p>
        </w:tc>
        <w:tc>
          <w:tcPr>
            <w:tcW w:w="2488" w:type="dxa"/>
            <w:gridSpan w:val="2"/>
            <w:tcBorders>
              <w:bottom w:val="single" w:color="auto" w:sz="4" w:space="0"/>
            </w:tcBorders>
            <w:vAlign w:val="center"/>
          </w:tcPr>
          <w:p>
            <w:pPr>
              <w:adjustRightInd w:val="0"/>
              <w:snapToGrid w:val="0"/>
              <w:jc w:val="center"/>
              <w:rPr>
                <w:rFonts w:ascii="宋体"/>
                <w:color w:val="000000"/>
                <w:sz w:val="24"/>
              </w:rPr>
            </w:pPr>
          </w:p>
        </w:tc>
      </w:tr>
    </w:tbl>
    <w:p>
      <w:pPr>
        <w:jc w:val="center"/>
        <w:rPr>
          <w:rFonts w:ascii="宋体"/>
          <w:sz w:val="24"/>
        </w:rPr>
      </w:pPr>
    </w:p>
    <w:p>
      <w:pPr>
        <w:rPr>
          <w:rFonts w:ascii="宋体"/>
          <w:sz w:val="24"/>
        </w:rPr>
      </w:pPr>
      <w:r>
        <w:rPr>
          <w:rFonts w:hint="eastAsia" w:ascii="宋体" w:hAnsi="宋体"/>
          <w:sz w:val="24"/>
        </w:rPr>
        <w:t>说明：</w:t>
      </w:r>
      <w:r>
        <w:rPr>
          <w:rFonts w:ascii="宋体" w:hAnsi="宋体"/>
          <w:sz w:val="24"/>
        </w:rPr>
        <w:t>1</w:t>
      </w:r>
      <w:r>
        <w:rPr>
          <w:rFonts w:hint="eastAsia" w:ascii="宋体" w:hAnsi="宋体"/>
          <w:sz w:val="24"/>
        </w:rPr>
        <w:t>．所有价格均用人民币表示，单位为元，精确到个数位。</w:t>
      </w:r>
    </w:p>
    <w:p>
      <w:pPr>
        <w:ind w:firstLine="720" w:firstLineChars="300"/>
        <w:rPr>
          <w:rFonts w:ascii="宋体"/>
          <w:sz w:val="24"/>
        </w:rPr>
      </w:pPr>
      <w:r>
        <w:rPr>
          <w:rFonts w:ascii="宋体" w:hAnsi="宋体"/>
          <w:sz w:val="24"/>
        </w:rPr>
        <w:t>2</w:t>
      </w:r>
      <w:r>
        <w:rPr>
          <w:rFonts w:hint="eastAsia" w:ascii="宋体" w:hAnsi="宋体"/>
          <w:sz w:val="24"/>
        </w:rPr>
        <w:t>．总计价格必须与《投标一览表》投标总价一致。</w:t>
      </w:r>
    </w:p>
    <w:p>
      <w:pPr>
        <w:ind w:firstLine="720" w:firstLineChars="300"/>
        <w:rPr>
          <w:rFonts w:ascii="宋体"/>
          <w:sz w:val="24"/>
        </w:rPr>
      </w:pPr>
      <w:r>
        <w:rPr>
          <w:rFonts w:ascii="宋体" w:hAnsi="宋体"/>
          <w:sz w:val="24"/>
        </w:rPr>
        <w:t>3</w:t>
      </w:r>
      <w:r>
        <w:rPr>
          <w:rFonts w:hint="eastAsia" w:ascii="宋体" w:hAnsi="宋体"/>
          <w:sz w:val="24"/>
        </w:rPr>
        <w:t>．报价人必须按此表格式中的对应栏目内容填写，若需增加栏目，请在栏目“其它”中填写，并作详细说明。</w:t>
      </w:r>
    </w:p>
    <w:p>
      <w:pPr>
        <w:jc w:val="center"/>
        <w:rPr>
          <w:rFonts w:ascii="宋体"/>
          <w:sz w:val="24"/>
        </w:rPr>
      </w:pPr>
    </w:p>
    <w:p>
      <w:pPr>
        <w:jc w:val="center"/>
        <w:rPr>
          <w:rFonts w:ascii="宋体"/>
          <w:sz w:val="24"/>
        </w:rPr>
      </w:pPr>
      <w:r>
        <w:rPr>
          <w:rFonts w:ascii="宋体" w:hAnsi="宋体"/>
          <w:sz w:val="24"/>
        </w:rPr>
        <w:t xml:space="preserve">                      </w:t>
      </w:r>
      <w:r>
        <w:rPr>
          <w:rFonts w:hint="eastAsia" w:ascii="宋体" w:hAnsi="宋体"/>
          <w:sz w:val="24"/>
        </w:rPr>
        <w:t>报价单位（盖章）：</w:t>
      </w:r>
    </w:p>
    <w:p>
      <w:pPr>
        <w:jc w:val="center"/>
        <w:rPr>
          <w:rFonts w:ascii="宋体"/>
          <w:sz w:val="24"/>
        </w:rPr>
      </w:pPr>
      <w:r>
        <w:rPr>
          <w:rFonts w:ascii="宋体" w:hAnsi="宋体"/>
          <w:sz w:val="24"/>
        </w:rPr>
        <w:t xml:space="preserve">                      </w:t>
      </w:r>
      <w:r>
        <w:rPr>
          <w:rFonts w:hint="eastAsia" w:ascii="宋体" w:hAnsi="宋体"/>
          <w:sz w:val="24"/>
        </w:rPr>
        <w:t>授权代表（签字）：</w:t>
      </w:r>
    </w:p>
    <w:p>
      <w:pPr>
        <w:jc w:val="center"/>
        <w:rPr>
          <w:rFonts w:ascii="宋体"/>
          <w:sz w:val="24"/>
        </w:rPr>
      </w:pPr>
      <w:r>
        <w:rPr>
          <w:rFonts w:ascii="宋体" w:hAnsi="宋体"/>
          <w:sz w:val="24"/>
        </w:rPr>
        <w:t xml:space="preserve">               </w:t>
      </w:r>
      <w:r>
        <w:rPr>
          <w:rFonts w:hint="eastAsia" w:ascii="宋体" w:hAnsi="宋体"/>
          <w:sz w:val="24"/>
        </w:rPr>
        <w:t>时</w:t>
      </w:r>
      <w:r>
        <w:rPr>
          <w:rFonts w:ascii="宋体" w:hAnsi="宋体"/>
          <w:sz w:val="24"/>
        </w:rPr>
        <w:t xml:space="preserve">    </w:t>
      </w:r>
      <w:r>
        <w:rPr>
          <w:rFonts w:hint="eastAsia" w:ascii="宋体" w:hAnsi="宋体"/>
          <w:sz w:val="24"/>
        </w:rPr>
        <w:t>间：</w:t>
      </w: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line="480" w:lineRule="auto"/>
        <w:rPr>
          <w:rFonts w:ascii="宋体"/>
          <w:b/>
          <w:sz w:val="32"/>
          <w:szCs w:val="32"/>
        </w:rPr>
      </w:pPr>
      <w:r>
        <w:rPr>
          <w:rFonts w:hint="eastAsia" w:ascii="宋体" w:hAnsi="宋体"/>
          <w:b/>
          <w:sz w:val="32"/>
          <w:szCs w:val="32"/>
        </w:rPr>
        <w:t>附件六</w:t>
      </w:r>
    </w:p>
    <w:p>
      <w:pPr>
        <w:spacing w:line="440" w:lineRule="exact"/>
        <w:ind w:firstLine="480" w:firstLineChars="200"/>
        <w:rPr>
          <w:rFonts w:ascii="宋体"/>
          <w:color w:val="000000"/>
          <w:sz w:val="24"/>
        </w:rPr>
      </w:pPr>
    </w:p>
    <w:p>
      <w:pPr>
        <w:spacing w:line="520" w:lineRule="exact"/>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、企业营业执照</w:t>
      </w:r>
      <w:r>
        <w:rPr>
          <w:rFonts w:ascii="宋体" w:hAnsi="宋体"/>
          <w:color w:val="000000"/>
          <w:sz w:val="28"/>
          <w:szCs w:val="28"/>
        </w:rPr>
        <w:t xml:space="preserve">; </w:t>
      </w:r>
      <w:r>
        <w:rPr>
          <w:rFonts w:hint="eastAsia" w:ascii="宋体" w:hAnsi="宋体"/>
          <w:color w:val="000000"/>
          <w:sz w:val="28"/>
          <w:szCs w:val="28"/>
        </w:rPr>
        <w:t>（副本复印件加盖公章）</w:t>
      </w:r>
    </w:p>
    <w:p>
      <w:pPr>
        <w:spacing w:line="520" w:lineRule="exact"/>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、其它供货商认为应提供的资料。</w:t>
      </w:r>
    </w:p>
    <w:p>
      <w:pPr>
        <w:spacing w:after="240"/>
        <w:jc w:val="center"/>
        <w:rPr>
          <w:rFonts w:ascii="宋体"/>
        </w:rPr>
      </w:pPr>
    </w:p>
    <w:bookmarkEnd w:id="1"/>
    <w:p>
      <w:pPr>
        <w:spacing w:line="360" w:lineRule="auto"/>
        <w:ind w:firstLine="480" w:firstLineChars="200"/>
        <w:rPr>
          <w:sz w:val="24"/>
        </w:rPr>
      </w:pPr>
    </w:p>
    <w:sectPr>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 w:name="Dotu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32C4"/>
    <w:rsid w:val="000058E0"/>
    <w:rsid w:val="00036FE2"/>
    <w:rsid w:val="0003708F"/>
    <w:rsid w:val="00047B85"/>
    <w:rsid w:val="000501EC"/>
    <w:rsid w:val="00055073"/>
    <w:rsid w:val="00061570"/>
    <w:rsid w:val="00061FDC"/>
    <w:rsid w:val="00072FA0"/>
    <w:rsid w:val="00075F34"/>
    <w:rsid w:val="00077160"/>
    <w:rsid w:val="0008703C"/>
    <w:rsid w:val="000947E2"/>
    <w:rsid w:val="00095EF0"/>
    <w:rsid w:val="000A3A0A"/>
    <w:rsid w:val="000C0F9A"/>
    <w:rsid w:val="000C4400"/>
    <w:rsid w:val="000E4138"/>
    <w:rsid w:val="000F5C2C"/>
    <w:rsid w:val="000F72DB"/>
    <w:rsid w:val="00101108"/>
    <w:rsid w:val="00114DAC"/>
    <w:rsid w:val="00123084"/>
    <w:rsid w:val="0013170C"/>
    <w:rsid w:val="0013185B"/>
    <w:rsid w:val="0013689E"/>
    <w:rsid w:val="0014386E"/>
    <w:rsid w:val="001463F3"/>
    <w:rsid w:val="0014756D"/>
    <w:rsid w:val="00152097"/>
    <w:rsid w:val="00153BF3"/>
    <w:rsid w:val="0016015D"/>
    <w:rsid w:val="00162469"/>
    <w:rsid w:val="00172A27"/>
    <w:rsid w:val="001757CF"/>
    <w:rsid w:val="001804CD"/>
    <w:rsid w:val="001944F8"/>
    <w:rsid w:val="00196F3A"/>
    <w:rsid w:val="001A42D1"/>
    <w:rsid w:val="001A663A"/>
    <w:rsid w:val="001B17F8"/>
    <w:rsid w:val="001B2BB4"/>
    <w:rsid w:val="001B65E9"/>
    <w:rsid w:val="001B6A11"/>
    <w:rsid w:val="001C7F74"/>
    <w:rsid w:val="001E3D6F"/>
    <w:rsid w:val="001E71DB"/>
    <w:rsid w:val="001F0D34"/>
    <w:rsid w:val="00210AAC"/>
    <w:rsid w:val="00222106"/>
    <w:rsid w:val="002245C1"/>
    <w:rsid w:val="00232B73"/>
    <w:rsid w:val="00242E77"/>
    <w:rsid w:val="00260E32"/>
    <w:rsid w:val="00262BF2"/>
    <w:rsid w:val="002704F5"/>
    <w:rsid w:val="00272363"/>
    <w:rsid w:val="00272ACC"/>
    <w:rsid w:val="002757A9"/>
    <w:rsid w:val="002829ED"/>
    <w:rsid w:val="00282ADC"/>
    <w:rsid w:val="002866FB"/>
    <w:rsid w:val="002B01A5"/>
    <w:rsid w:val="002C3241"/>
    <w:rsid w:val="002C48A7"/>
    <w:rsid w:val="002C73E0"/>
    <w:rsid w:val="002D1B1B"/>
    <w:rsid w:val="002E430C"/>
    <w:rsid w:val="002E65C9"/>
    <w:rsid w:val="002F07FE"/>
    <w:rsid w:val="00311778"/>
    <w:rsid w:val="00321142"/>
    <w:rsid w:val="003509D5"/>
    <w:rsid w:val="003516A5"/>
    <w:rsid w:val="00352F04"/>
    <w:rsid w:val="00364D25"/>
    <w:rsid w:val="003710F7"/>
    <w:rsid w:val="003847F5"/>
    <w:rsid w:val="00385AE1"/>
    <w:rsid w:val="003A18E5"/>
    <w:rsid w:val="003A6A35"/>
    <w:rsid w:val="003B7E7C"/>
    <w:rsid w:val="003D0456"/>
    <w:rsid w:val="003D0FFB"/>
    <w:rsid w:val="003E184B"/>
    <w:rsid w:val="003E4602"/>
    <w:rsid w:val="003F1063"/>
    <w:rsid w:val="004056DC"/>
    <w:rsid w:val="00414DC7"/>
    <w:rsid w:val="0041681A"/>
    <w:rsid w:val="0042235F"/>
    <w:rsid w:val="004347CF"/>
    <w:rsid w:val="00434EEC"/>
    <w:rsid w:val="00452DA2"/>
    <w:rsid w:val="00461B66"/>
    <w:rsid w:val="004626C0"/>
    <w:rsid w:val="00470188"/>
    <w:rsid w:val="0048252F"/>
    <w:rsid w:val="00482B2A"/>
    <w:rsid w:val="00482CD2"/>
    <w:rsid w:val="004832EB"/>
    <w:rsid w:val="004844BF"/>
    <w:rsid w:val="00490944"/>
    <w:rsid w:val="004976E5"/>
    <w:rsid w:val="004B0C15"/>
    <w:rsid w:val="004B5EF4"/>
    <w:rsid w:val="004B6D73"/>
    <w:rsid w:val="004B7C11"/>
    <w:rsid w:val="004C7FB1"/>
    <w:rsid w:val="004E0DED"/>
    <w:rsid w:val="004F1025"/>
    <w:rsid w:val="004F6E23"/>
    <w:rsid w:val="005117F2"/>
    <w:rsid w:val="00535DFA"/>
    <w:rsid w:val="005402A4"/>
    <w:rsid w:val="00540F10"/>
    <w:rsid w:val="00547B51"/>
    <w:rsid w:val="00554A4B"/>
    <w:rsid w:val="0056087E"/>
    <w:rsid w:val="00563EC0"/>
    <w:rsid w:val="0057400C"/>
    <w:rsid w:val="00592C51"/>
    <w:rsid w:val="0059620E"/>
    <w:rsid w:val="005A0023"/>
    <w:rsid w:val="005A7F5A"/>
    <w:rsid w:val="005B5FE1"/>
    <w:rsid w:val="005B7158"/>
    <w:rsid w:val="005B77BD"/>
    <w:rsid w:val="005C5AAF"/>
    <w:rsid w:val="005C7251"/>
    <w:rsid w:val="005C75E5"/>
    <w:rsid w:val="005D3623"/>
    <w:rsid w:val="005D3723"/>
    <w:rsid w:val="005E0935"/>
    <w:rsid w:val="005E1B44"/>
    <w:rsid w:val="005F2422"/>
    <w:rsid w:val="005F34DC"/>
    <w:rsid w:val="00605F4A"/>
    <w:rsid w:val="00621B64"/>
    <w:rsid w:val="00626E67"/>
    <w:rsid w:val="0065256F"/>
    <w:rsid w:val="00661A62"/>
    <w:rsid w:val="0066314F"/>
    <w:rsid w:val="006738A2"/>
    <w:rsid w:val="00684763"/>
    <w:rsid w:val="00691C59"/>
    <w:rsid w:val="006A33F7"/>
    <w:rsid w:val="006A46B3"/>
    <w:rsid w:val="006A6306"/>
    <w:rsid w:val="006B54DF"/>
    <w:rsid w:val="006C7FFA"/>
    <w:rsid w:val="006D60A9"/>
    <w:rsid w:val="006E5801"/>
    <w:rsid w:val="006E7AAC"/>
    <w:rsid w:val="006E7B93"/>
    <w:rsid w:val="00711D68"/>
    <w:rsid w:val="00714CAE"/>
    <w:rsid w:val="00716764"/>
    <w:rsid w:val="00716C18"/>
    <w:rsid w:val="00726585"/>
    <w:rsid w:val="0072692A"/>
    <w:rsid w:val="00726ED1"/>
    <w:rsid w:val="00733932"/>
    <w:rsid w:val="00746BCF"/>
    <w:rsid w:val="007653F2"/>
    <w:rsid w:val="007700D2"/>
    <w:rsid w:val="007833AF"/>
    <w:rsid w:val="00783629"/>
    <w:rsid w:val="007847F1"/>
    <w:rsid w:val="00793A88"/>
    <w:rsid w:val="00796FE5"/>
    <w:rsid w:val="007B3286"/>
    <w:rsid w:val="007B3E21"/>
    <w:rsid w:val="007B4242"/>
    <w:rsid w:val="007C141D"/>
    <w:rsid w:val="007D550A"/>
    <w:rsid w:val="007E0AAC"/>
    <w:rsid w:val="00805D9D"/>
    <w:rsid w:val="008072C0"/>
    <w:rsid w:val="00810BB2"/>
    <w:rsid w:val="00811923"/>
    <w:rsid w:val="008142A4"/>
    <w:rsid w:val="00814E89"/>
    <w:rsid w:val="0082314E"/>
    <w:rsid w:val="00834F5E"/>
    <w:rsid w:val="0083588E"/>
    <w:rsid w:val="008362B2"/>
    <w:rsid w:val="00841103"/>
    <w:rsid w:val="008477D0"/>
    <w:rsid w:val="00856FA7"/>
    <w:rsid w:val="00860C13"/>
    <w:rsid w:val="00866D3B"/>
    <w:rsid w:val="00885B49"/>
    <w:rsid w:val="00892A81"/>
    <w:rsid w:val="008B1D93"/>
    <w:rsid w:val="008B7B87"/>
    <w:rsid w:val="008C0073"/>
    <w:rsid w:val="008C29C8"/>
    <w:rsid w:val="008C2A5E"/>
    <w:rsid w:val="008C4601"/>
    <w:rsid w:val="008D390D"/>
    <w:rsid w:val="008F61E1"/>
    <w:rsid w:val="009038FD"/>
    <w:rsid w:val="0090700B"/>
    <w:rsid w:val="00925A16"/>
    <w:rsid w:val="009260B9"/>
    <w:rsid w:val="00936E0A"/>
    <w:rsid w:val="00952AF8"/>
    <w:rsid w:val="00953F76"/>
    <w:rsid w:val="00954DA6"/>
    <w:rsid w:val="009619FA"/>
    <w:rsid w:val="00962E4D"/>
    <w:rsid w:val="00970A26"/>
    <w:rsid w:val="00974CC7"/>
    <w:rsid w:val="0097505D"/>
    <w:rsid w:val="009812C8"/>
    <w:rsid w:val="00981B97"/>
    <w:rsid w:val="00982660"/>
    <w:rsid w:val="00985E70"/>
    <w:rsid w:val="00987995"/>
    <w:rsid w:val="00991A2F"/>
    <w:rsid w:val="009A1742"/>
    <w:rsid w:val="009A5272"/>
    <w:rsid w:val="009B3FD8"/>
    <w:rsid w:val="009C218B"/>
    <w:rsid w:val="009D06BA"/>
    <w:rsid w:val="009D18E9"/>
    <w:rsid w:val="009D4A19"/>
    <w:rsid w:val="009E0B30"/>
    <w:rsid w:val="009E4F60"/>
    <w:rsid w:val="009E6446"/>
    <w:rsid w:val="009F779C"/>
    <w:rsid w:val="00A004CA"/>
    <w:rsid w:val="00A017F4"/>
    <w:rsid w:val="00A01A31"/>
    <w:rsid w:val="00A03376"/>
    <w:rsid w:val="00A05ED5"/>
    <w:rsid w:val="00A11D8C"/>
    <w:rsid w:val="00A1658E"/>
    <w:rsid w:val="00A203AA"/>
    <w:rsid w:val="00A21BD5"/>
    <w:rsid w:val="00A311DD"/>
    <w:rsid w:val="00A3289D"/>
    <w:rsid w:val="00A412AB"/>
    <w:rsid w:val="00A416F0"/>
    <w:rsid w:val="00A42A08"/>
    <w:rsid w:val="00A431E7"/>
    <w:rsid w:val="00A57FA8"/>
    <w:rsid w:val="00A6754F"/>
    <w:rsid w:val="00A73EE4"/>
    <w:rsid w:val="00A801F7"/>
    <w:rsid w:val="00A807D8"/>
    <w:rsid w:val="00A81EAB"/>
    <w:rsid w:val="00A834FD"/>
    <w:rsid w:val="00A91AC1"/>
    <w:rsid w:val="00A976EF"/>
    <w:rsid w:val="00A97A72"/>
    <w:rsid w:val="00AA7BEC"/>
    <w:rsid w:val="00AB6197"/>
    <w:rsid w:val="00AC21D4"/>
    <w:rsid w:val="00AC2C9B"/>
    <w:rsid w:val="00AC4D6C"/>
    <w:rsid w:val="00AC5990"/>
    <w:rsid w:val="00AD5CF9"/>
    <w:rsid w:val="00AD6374"/>
    <w:rsid w:val="00AE5A26"/>
    <w:rsid w:val="00AF1463"/>
    <w:rsid w:val="00AF73B2"/>
    <w:rsid w:val="00B219B6"/>
    <w:rsid w:val="00B21B1C"/>
    <w:rsid w:val="00B26B81"/>
    <w:rsid w:val="00B34759"/>
    <w:rsid w:val="00B37A7A"/>
    <w:rsid w:val="00B42EB6"/>
    <w:rsid w:val="00B518B4"/>
    <w:rsid w:val="00B65EDD"/>
    <w:rsid w:val="00B82273"/>
    <w:rsid w:val="00B83385"/>
    <w:rsid w:val="00B84735"/>
    <w:rsid w:val="00BB228A"/>
    <w:rsid w:val="00BB24DF"/>
    <w:rsid w:val="00BC0246"/>
    <w:rsid w:val="00BC21FE"/>
    <w:rsid w:val="00BC332C"/>
    <w:rsid w:val="00BC7408"/>
    <w:rsid w:val="00BD53B5"/>
    <w:rsid w:val="00BE4DC6"/>
    <w:rsid w:val="00BF7140"/>
    <w:rsid w:val="00C01FE1"/>
    <w:rsid w:val="00C105BF"/>
    <w:rsid w:val="00C25270"/>
    <w:rsid w:val="00C25E0A"/>
    <w:rsid w:val="00C35374"/>
    <w:rsid w:val="00C37FEA"/>
    <w:rsid w:val="00C47890"/>
    <w:rsid w:val="00C60F58"/>
    <w:rsid w:val="00C637A3"/>
    <w:rsid w:val="00C80130"/>
    <w:rsid w:val="00C84F89"/>
    <w:rsid w:val="00CA05EF"/>
    <w:rsid w:val="00CA3156"/>
    <w:rsid w:val="00CA64FF"/>
    <w:rsid w:val="00CB35C5"/>
    <w:rsid w:val="00CB3C16"/>
    <w:rsid w:val="00CB6E2B"/>
    <w:rsid w:val="00CC2B90"/>
    <w:rsid w:val="00CC34B4"/>
    <w:rsid w:val="00CD4AAE"/>
    <w:rsid w:val="00CE22F0"/>
    <w:rsid w:val="00CF54ED"/>
    <w:rsid w:val="00CF718E"/>
    <w:rsid w:val="00D00D54"/>
    <w:rsid w:val="00D01586"/>
    <w:rsid w:val="00D01907"/>
    <w:rsid w:val="00D139E3"/>
    <w:rsid w:val="00D1413B"/>
    <w:rsid w:val="00D24DBA"/>
    <w:rsid w:val="00D317A9"/>
    <w:rsid w:val="00D36CBC"/>
    <w:rsid w:val="00D41D92"/>
    <w:rsid w:val="00D502C4"/>
    <w:rsid w:val="00D57D3E"/>
    <w:rsid w:val="00D62311"/>
    <w:rsid w:val="00D67112"/>
    <w:rsid w:val="00D70F0E"/>
    <w:rsid w:val="00D73151"/>
    <w:rsid w:val="00D7654D"/>
    <w:rsid w:val="00D80043"/>
    <w:rsid w:val="00D80FED"/>
    <w:rsid w:val="00D83FCA"/>
    <w:rsid w:val="00D93C18"/>
    <w:rsid w:val="00D9425E"/>
    <w:rsid w:val="00DA4093"/>
    <w:rsid w:val="00DA48FF"/>
    <w:rsid w:val="00DA6859"/>
    <w:rsid w:val="00DB03E6"/>
    <w:rsid w:val="00DB3440"/>
    <w:rsid w:val="00DB4FB1"/>
    <w:rsid w:val="00DC4C36"/>
    <w:rsid w:val="00DD4073"/>
    <w:rsid w:val="00DF025E"/>
    <w:rsid w:val="00DF0F26"/>
    <w:rsid w:val="00DF5078"/>
    <w:rsid w:val="00E00954"/>
    <w:rsid w:val="00E04664"/>
    <w:rsid w:val="00E1381A"/>
    <w:rsid w:val="00E20261"/>
    <w:rsid w:val="00E254E6"/>
    <w:rsid w:val="00E31968"/>
    <w:rsid w:val="00E336A8"/>
    <w:rsid w:val="00E36ACC"/>
    <w:rsid w:val="00E5319B"/>
    <w:rsid w:val="00E55CBF"/>
    <w:rsid w:val="00E567F8"/>
    <w:rsid w:val="00E7035A"/>
    <w:rsid w:val="00E7562C"/>
    <w:rsid w:val="00E76406"/>
    <w:rsid w:val="00E77ABA"/>
    <w:rsid w:val="00E80A34"/>
    <w:rsid w:val="00E827A9"/>
    <w:rsid w:val="00E9153D"/>
    <w:rsid w:val="00EA0F44"/>
    <w:rsid w:val="00EB2909"/>
    <w:rsid w:val="00EC312B"/>
    <w:rsid w:val="00EC4F43"/>
    <w:rsid w:val="00ED78CA"/>
    <w:rsid w:val="00EE0A85"/>
    <w:rsid w:val="00EE0EBF"/>
    <w:rsid w:val="00EE733A"/>
    <w:rsid w:val="00EF6AA3"/>
    <w:rsid w:val="00F07C5F"/>
    <w:rsid w:val="00F160C1"/>
    <w:rsid w:val="00F1788E"/>
    <w:rsid w:val="00F25C95"/>
    <w:rsid w:val="00F2699E"/>
    <w:rsid w:val="00F41913"/>
    <w:rsid w:val="00F511A0"/>
    <w:rsid w:val="00F55763"/>
    <w:rsid w:val="00F57B90"/>
    <w:rsid w:val="00F62A3C"/>
    <w:rsid w:val="00F770DD"/>
    <w:rsid w:val="00F96ED7"/>
    <w:rsid w:val="00F96FAC"/>
    <w:rsid w:val="00F96FCA"/>
    <w:rsid w:val="00FA643C"/>
    <w:rsid w:val="00FB49C0"/>
    <w:rsid w:val="00FC36F2"/>
    <w:rsid w:val="00FC4AF4"/>
    <w:rsid w:val="00FD3F16"/>
    <w:rsid w:val="00FE2D64"/>
    <w:rsid w:val="00FF40CF"/>
    <w:rsid w:val="00FF4189"/>
    <w:rsid w:val="02107182"/>
    <w:rsid w:val="0531287A"/>
    <w:rsid w:val="15236F22"/>
    <w:rsid w:val="51FA3F6C"/>
    <w:rsid w:val="5CF36163"/>
    <w:rsid w:val="679319F7"/>
    <w:rsid w:val="695A7C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nhideWhenUsed="0" w:uiPriority="0" w:semiHidden="0" w:name="macro"/>
    <w:lsdException w:uiPriority="99" w:name="toa heading" w:locked="1"/>
    <w:lsdException w:uiPriority="99" w:name="List" w:locked="1"/>
    <w:lsdException w:unhideWhenUsed="0" w:uiPriority="0" w:semiHidden="0" w:name="List Bullet"/>
    <w:lsdException w:unhideWhenUsed="0" w:uiPriority="0" w:semiHidden="0"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Arial" w:hAnsi="Arial" w:eastAsia="黑体"/>
      <w:b/>
      <w:bCs/>
      <w:sz w:val="32"/>
      <w:szCs w:val="32"/>
    </w:rPr>
  </w:style>
  <w:style w:type="character" w:default="1" w:styleId="19">
    <w:name w:val="Default Paragraph Font"/>
    <w:unhideWhenUsed/>
    <w:qFormat/>
    <w:uiPriority w:val="1"/>
  </w:style>
  <w:style w:type="table" w:default="1" w:styleId="23">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27"/>
    <w:qFormat/>
    <w:uiPriority w:val="99"/>
    <w:rPr>
      <w:b/>
      <w:bCs/>
    </w:rPr>
  </w:style>
  <w:style w:type="paragraph" w:styleId="5">
    <w:name w:val="annotation text"/>
    <w:basedOn w:val="1"/>
    <w:link w:val="26"/>
    <w:qFormat/>
    <w:uiPriority w:val="99"/>
    <w:pPr>
      <w:jc w:val="left"/>
    </w:pPr>
  </w:style>
  <w:style w:type="paragraph" w:styleId="6">
    <w:name w:val="Body Text First Indent"/>
    <w:basedOn w:val="7"/>
    <w:link w:val="29"/>
    <w:qFormat/>
    <w:uiPriority w:val="99"/>
    <w:pPr>
      <w:ind w:firstLine="420" w:firstLineChars="100"/>
    </w:pPr>
    <w:rPr>
      <w:sz w:val="21"/>
    </w:rPr>
  </w:style>
  <w:style w:type="paragraph" w:styleId="7">
    <w:name w:val="Body Text"/>
    <w:basedOn w:val="1"/>
    <w:link w:val="28"/>
    <w:qFormat/>
    <w:uiPriority w:val="99"/>
    <w:pPr>
      <w:spacing w:after="120"/>
    </w:pPr>
    <w:rPr>
      <w:sz w:val="28"/>
    </w:rPr>
  </w:style>
  <w:style w:type="paragraph" w:styleId="8">
    <w:name w:val="Normal Indent"/>
    <w:basedOn w:val="1"/>
    <w:link w:val="38"/>
    <w:qFormat/>
    <w:uiPriority w:val="99"/>
    <w:pPr>
      <w:ind w:firstLine="420"/>
    </w:pPr>
    <w:rPr>
      <w:szCs w:val="20"/>
    </w:rPr>
  </w:style>
  <w:style w:type="paragraph" w:styleId="9">
    <w:name w:val="Document Map"/>
    <w:basedOn w:val="1"/>
    <w:link w:val="30"/>
    <w:semiHidden/>
    <w:qFormat/>
    <w:uiPriority w:val="99"/>
    <w:pPr>
      <w:shd w:val="clear" w:color="auto" w:fill="000080"/>
    </w:pPr>
  </w:style>
  <w:style w:type="paragraph" w:styleId="10">
    <w:name w:val="Body Text Indent"/>
    <w:basedOn w:val="1"/>
    <w:link w:val="31"/>
    <w:qFormat/>
    <w:uiPriority w:val="99"/>
    <w:pPr>
      <w:ind w:firstLine="830" w:firstLineChars="352"/>
    </w:pPr>
    <w:rPr>
      <w:rFonts w:ascii="仿宋_GB2312" w:eastAsia="仿宋_GB2312"/>
      <w:sz w:val="32"/>
      <w:szCs w:val="20"/>
    </w:rPr>
  </w:style>
  <w:style w:type="paragraph" w:styleId="11">
    <w:name w:val="Plain Text"/>
    <w:basedOn w:val="1"/>
    <w:link w:val="37"/>
    <w:qFormat/>
    <w:uiPriority w:val="99"/>
    <w:rPr>
      <w:rFonts w:ascii="宋体" w:hAnsi="Courier New" w:cs="Courier New"/>
      <w:szCs w:val="21"/>
    </w:rPr>
  </w:style>
  <w:style w:type="paragraph" w:styleId="12">
    <w:name w:val="Balloon Text"/>
    <w:basedOn w:val="1"/>
    <w:link w:val="33"/>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style>
  <w:style w:type="paragraph" w:styleId="16">
    <w:name w:val="toc 2"/>
    <w:basedOn w:val="1"/>
    <w:next w:val="1"/>
    <w:qFormat/>
    <w:uiPriority w:val="99"/>
    <w:pPr>
      <w:ind w:left="420" w:leftChars="200"/>
    </w:pPr>
  </w:style>
  <w:style w:type="paragraph" w:styleId="17">
    <w:name w:val="Body Text 2"/>
    <w:basedOn w:val="1"/>
    <w:link w:val="36"/>
    <w:qFormat/>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0">
    <w:name w:val="page number"/>
    <w:qFormat/>
    <w:uiPriority w:val="99"/>
    <w:rPr>
      <w:rFonts w:cs="Times New Roman"/>
    </w:rPr>
  </w:style>
  <w:style w:type="character" w:styleId="21">
    <w:name w:val="Hyperlink"/>
    <w:qFormat/>
    <w:uiPriority w:val="99"/>
    <w:rPr>
      <w:rFonts w:cs="Times New Roman"/>
      <w:color w:val="151515"/>
      <w:u w:val="none"/>
    </w:rPr>
  </w:style>
  <w:style w:type="character" w:styleId="22">
    <w:name w:val="annotation reference"/>
    <w:qFormat/>
    <w:uiPriority w:val="99"/>
    <w:rPr>
      <w:rFonts w:cs="Times New Roman"/>
      <w:sz w:val="21"/>
    </w:rPr>
  </w:style>
  <w:style w:type="character" w:customStyle="1" w:styleId="24">
    <w:name w:val="标题 1 Char"/>
    <w:link w:val="2"/>
    <w:qFormat/>
    <w:locked/>
    <w:uiPriority w:val="99"/>
    <w:rPr>
      <w:rFonts w:eastAsia="宋体"/>
      <w:b/>
      <w:kern w:val="44"/>
      <w:sz w:val="44"/>
      <w:lang w:val="en-US" w:eastAsia="zh-CN"/>
    </w:rPr>
  </w:style>
  <w:style w:type="character" w:customStyle="1" w:styleId="25">
    <w:name w:val="标题 2 Char"/>
    <w:link w:val="3"/>
    <w:semiHidden/>
    <w:qFormat/>
    <w:uiPriority w:val="9"/>
    <w:rPr>
      <w:rFonts w:ascii="Cambria" w:hAnsi="Cambria" w:eastAsia="宋体" w:cs="Times New Roman"/>
      <w:b/>
      <w:bCs/>
      <w:sz w:val="32"/>
      <w:szCs w:val="32"/>
    </w:rPr>
  </w:style>
  <w:style w:type="character" w:customStyle="1" w:styleId="26">
    <w:name w:val="批注文字 Char"/>
    <w:link w:val="5"/>
    <w:semiHidden/>
    <w:qFormat/>
    <w:uiPriority w:val="99"/>
    <w:rPr>
      <w:szCs w:val="24"/>
    </w:rPr>
  </w:style>
  <w:style w:type="character" w:customStyle="1" w:styleId="27">
    <w:name w:val="批注主题 Char"/>
    <w:link w:val="4"/>
    <w:semiHidden/>
    <w:qFormat/>
    <w:uiPriority w:val="99"/>
    <w:rPr>
      <w:b/>
      <w:bCs/>
      <w:szCs w:val="24"/>
    </w:rPr>
  </w:style>
  <w:style w:type="character" w:customStyle="1" w:styleId="28">
    <w:name w:val="正文文本 Char"/>
    <w:link w:val="7"/>
    <w:semiHidden/>
    <w:qFormat/>
    <w:uiPriority w:val="99"/>
    <w:rPr>
      <w:szCs w:val="24"/>
    </w:rPr>
  </w:style>
  <w:style w:type="character" w:customStyle="1" w:styleId="29">
    <w:name w:val="正文首行缩进 Char"/>
    <w:link w:val="6"/>
    <w:semiHidden/>
    <w:qFormat/>
    <w:uiPriority w:val="99"/>
    <w:rPr>
      <w:szCs w:val="24"/>
    </w:rPr>
  </w:style>
  <w:style w:type="character" w:customStyle="1" w:styleId="30">
    <w:name w:val="文档结构图 Char"/>
    <w:link w:val="9"/>
    <w:semiHidden/>
    <w:qFormat/>
    <w:uiPriority w:val="99"/>
    <w:rPr>
      <w:sz w:val="0"/>
      <w:szCs w:val="0"/>
    </w:rPr>
  </w:style>
  <w:style w:type="character" w:customStyle="1" w:styleId="31">
    <w:name w:val="正文文本缩进 Char"/>
    <w:link w:val="10"/>
    <w:semiHidden/>
    <w:qFormat/>
    <w:uiPriority w:val="99"/>
    <w:rPr>
      <w:szCs w:val="24"/>
    </w:rPr>
  </w:style>
  <w:style w:type="character" w:customStyle="1" w:styleId="32">
    <w:name w:val="Plain Text Char"/>
    <w:semiHidden/>
    <w:qFormat/>
    <w:locked/>
    <w:uiPriority w:val="99"/>
    <w:rPr>
      <w:rFonts w:ascii="宋体" w:hAnsi="Courier New" w:eastAsia="宋体"/>
      <w:kern w:val="2"/>
      <w:sz w:val="21"/>
      <w:lang w:val="en-US" w:eastAsia="zh-CN"/>
    </w:rPr>
  </w:style>
  <w:style w:type="character" w:customStyle="1" w:styleId="33">
    <w:name w:val="批注框文本 Char"/>
    <w:link w:val="12"/>
    <w:semiHidden/>
    <w:qFormat/>
    <w:uiPriority w:val="99"/>
    <w:rPr>
      <w:sz w:val="0"/>
      <w:szCs w:val="0"/>
    </w:rPr>
  </w:style>
  <w:style w:type="character" w:customStyle="1" w:styleId="34">
    <w:name w:val="页脚 Char"/>
    <w:link w:val="13"/>
    <w:semiHidden/>
    <w:qFormat/>
    <w:uiPriority w:val="99"/>
    <w:rPr>
      <w:sz w:val="18"/>
      <w:szCs w:val="18"/>
    </w:rPr>
  </w:style>
  <w:style w:type="character" w:customStyle="1" w:styleId="35">
    <w:name w:val="页眉 Char"/>
    <w:link w:val="14"/>
    <w:qFormat/>
    <w:locked/>
    <w:uiPriority w:val="99"/>
    <w:rPr>
      <w:rFonts w:eastAsia="宋体"/>
      <w:kern w:val="2"/>
      <w:sz w:val="18"/>
      <w:lang w:val="en-US" w:eastAsia="zh-CN"/>
    </w:rPr>
  </w:style>
  <w:style w:type="character" w:customStyle="1" w:styleId="36">
    <w:name w:val="正文文本 2 Char"/>
    <w:link w:val="17"/>
    <w:semiHidden/>
    <w:qFormat/>
    <w:uiPriority w:val="99"/>
    <w:rPr>
      <w:szCs w:val="24"/>
    </w:rPr>
  </w:style>
  <w:style w:type="character" w:customStyle="1" w:styleId="37">
    <w:name w:val="纯文本 Char"/>
    <w:link w:val="11"/>
    <w:qFormat/>
    <w:locked/>
    <w:uiPriority w:val="99"/>
    <w:rPr>
      <w:rFonts w:ascii="宋体" w:hAnsi="Courier New" w:eastAsia="宋体"/>
      <w:kern w:val="2"/>
      <w:sz w:val="21"/>
      <w:lang w:val="en-US" w:eastAsia="zh-CN"/>
    </w:rPr>
  </w:style>
  <w:style w:type="character" w:customStyle="1" w:styleId="38">
    <w:name w:val="正文缩进 Char"/>
    <w:link w:val="8"/>
    <w:qFormat/>
    <w:locked/>
    <w:uiPriority w:val="99"/>
    <w:rPr>
      <w:rFonts w:eastAsia="宋体"/>
      <w:kern w:val="2"/>
      <w:sz w:val="21"/>
      <w:lang w:val="en-US" w:eastAsia="zh-CN"/>
    </w:rPr>
  </w:style>
  <w:style w:type="paragraph" w:customStyle="1" w:styleId="39">
    <w:name w:val="Char Char"/>
    <w:basedOn w:val="1"/>
    <w:qFormat/>
    <w:uiPriority w:val="99"/>
    <w:rPr>
      <w:rFonts w:ascii="Tahoma" w:hAnsi="Tahoma"/>
      <w:sz w:val="24"/>
      <w:szCs w:val="20"/>
    </w:rPr>
  </w:style>
  <w:style w:type="paragraph" w:customStyle="1" w:styleId="40">
    <w:name w:val="Char"/>
    <w:basedOn w:val="1"/>
    <w:qFormat/>
    <w:uiPriority w:val="99"/>
    <w:rPr>
      <w:rFonts w:ascii="仿宋_GB2312" w:eastAsia="仿宋_GB2312"/>
      <w:b/>
      <w:sz w:val="32"/>
      <w:szCs w:val="32"/>
    </w:rPr>
  </w:style>
  <w:style w:type="paragraph" w:customStyle="1" w:styleId="41">
    <w:name w:val="排版"/>
    <w:basedOn w:val="1"/>
    <w:next w:val="7"/>
    <w:qFormat/>
    <w:uiPriority w:val="99"/>
    <w:pPr>
      <w:spacing w:line="600" w:lineRule="exact"/>
    </w:pPr>
    <w:rPr>
      <w:rFonts w:eastAsia="华文仿宋"/>
      <w:spacing w:val="6"/>
      <w:sz w:val="32"/>
    </w:rPr>
  </w:style>
  <w:style w:type="paragraph" w:customStyle="1" w:styleId="42">
    <w:name w:val="_Style 27"/>
    <w:basedOn w:val="1"/>
    <w:qFormat/>
    <w:uiPriority w:val="99"/>
    <w:pPr>
      <w:tabs>
        <w:tab w:val="right" w:pos="-2120"/>
      </w:tabs>
      <w:snapToGrid w:val="0"/>
    </w:pPr>
  </w:style>
  <w:style w:type="paragraph" w:customStyle="1" w:styleId="43">
    <w:name w:val="Char1"/>
    <w:basedOn w:val="1"/>
    <w:qFormat/>
    <w:uiPriority w:val="99"/>
    <w:pPr>
      <w:tabs>
        <w:tab w:val="right" w:pos="-2120"/>
      </w:tabs>
      <w:snapToGrid w:val="0"/>
    </w:pPr>
  </w:style>
  <w:style w:type="paragraph" w:customStyle="1" w:styleId="44">
    <w:name w:val="列出段落1"/>
    <w:basedOn w:val="1"/>
    <w:qFormat/>
    <w:uiPriority w:val="99"/>
    <w:pPr>
      <w:ind w:firstLine="420" w:firstLineChars="200"/>
    </w:pPr>
  </w:style>
  <w:style w:type="paragraph" w:customStyle="1" w:styleId="45">
    <w:name w:val="正文 New New New New New New New New New New New New New New New New New New New"/>
    <w:qFormat/>
    <w:uiPriority w:val="99"/>
    <w:pPr>
      <w:widowControl w:val="0"/>
      <w:jc w:val="both"/>
    </w:pPr>
    <w:rPr>
      <w:rFonts w:ascii="Times New Roman" w:hAnsi="Times New Roman" w:eastAsia="宋体" w:cs="Times New Roman"/>
      <w:kern w:val="2"/>
      <w:sz w:val="28"/>
      <w:szCs w:val="24"/>
      <w:lang w:val="en-US" w:eastAsia="zh-CN" w:bidi="ar-SA"/>
    </w:rPr>
  </w:style>
  <w:style w:type="paragraph" w:customStyle="1" w:styleId="46">
    <w:name w:val="Char Char Char Char Char2 Char2"/>
    <w:basedOn w:val="1"/>
    <w:qFormat/>
    <w:uiPriority w:val="99"/>
  </w:style>
  <w:style w:type="paragraph" w:customStyle="1" w:styleId="47">
    <w:name w:val="List Paragraph1"/>
    <w:basedOn w:val="1"/>
    <w:qFormat/>
    <w:uiPriority w:val="99"/>
    <w:pPr>
      <w:adjustRightInd w:val="0"/>
      <w:spacing w:line="312" w:lineRule="atLeast"/>
      <w:ind w:firstLine="420" w:firstLineChars="200"/>
      <w:textAlignment w:val="baseline"/>
    </w:pPr>
    <w:rPr>
      <w:kern w:val="0"/>
      <w:szCs w:val="21"/>
    </w:rPr>
  </w:style>
  <w:style w:type="paragraph" w:customStyle="1" w:styleId="48">
    <w:name w:val="列出段落2"/>
    <w:basedOn w:val="1"/>
    <w:qFormat/>
    <w:uiPriority w:val="99"/>
    <w:pPr>
      <w:ind w:firstLine="420" w:firstLineChars="200"/>
    </w:pPr>
    <w:rPr>
      <w:rFonts w:ascii="Calibri" w:hAnsi="Calibri"/>
      <w:szCs w:val="22"/>
    </w:rPr>
  </w:style>
  <w:style w:type="paragraph" w:customStyle="1" w:styleId="49">
    <w:name w:val="No Spacing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0">
    <w:name w:val="List Paragraph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长江大学</Company>
  <Pages>1</Pages>
  <Words>587</Words>
  <Characters>3346</Characters>
  <Lines>27</Lines>
  <Paragraphs>7</Paragraphs>
  <ScaleCrop>false</ScaleCrop>
  <LinksUpToDate>false</LinksUpToDate>
  <CharactersWithSpaces>3926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2017-10-29T02:11:00Z</dcterms:created>
  <dc:creator>采购与招投标管理处</dc:creator>
  <cp:lastModifiedBy>飘渺/轻舞</cp:lastModifiedBy>
  <cp:lastPrinted>2017-03-20T09:47:00Z</cp:lastPrinted>
  <dcterms:modified xsi:type="dcterms:W3CDTF">2017-11-13T09:38:52Z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