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530BB5">
      <w:pPr>
        <w:jc w:val="right"/>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style="width:75.35pt;height:72.85pt">
            <v:imagedata r:id="rId8" o:title=""/>
          </v:shape>
        </w:pict>
      </w:r>
    </w:p>
    <w:p w:rsidR="00744EBD" w:rsidRDefault="00530BB5">
      <w:pPr>
        <w:jc w:val="center"/>
        <w:rPr>
          <w:sz w:val="32"/>
          <w:szCs w:val="32"/>
        </w:rPr>
      </w:pPr>
      <w:r w:rsidRPr="00530BB5">
        <w:rPr>
          <w:sz w:val="32"/>
          <w:szCs w:val="32"/>
        </w:rPr>
        <w:pict>
          <v:shape id="图片 1" o:spid="_x0000_i1026" type="#_x0000_t75" style="width:270.4pt;height:87.05pt">
            <v:imagedata r:id="rId9" o:title=""/>
          </v:shape>
        </w:pict>
      </w:r>
    </w:p>
    <w:p w:rsidR="00744EBD" w:rsidRDefault="00744EBD">
      <w:pPr>
        <w:jc w:val="center"/>
        <w:rPr>
          <w:sz w:val="32"/>
          <w:szCs w:val="32"/>
        </w:rPr>
      </w:pPr>
    </w:p>
    <w:p w:rsidR="00744EBD" w:rsidRDefault="00B1194B">
      <w:pPr>
        <w:jc w:val="center"/>
        <w:rPr>
          <w:rFonts w:ascii="黑体" w:eastAsia="黑体" w:hAnsi="黑体"/>
          <w:b/>
          <w:sz w:val="88"/>
          <w:szCs w:val="88"/>
        </w:rPr>
      </w:pPr>
      <w:r>
        <w:rPr>
          <w:rFonts w:ascii="黑体" w:eastAsia="黑体" w:hAnsi="黑体" w:hint="eastAsia"/>
          <w:b/>
          <w:sz w:val="88"/>
          <w:szCs w:val="88"/>
        </w:rPr>
        <w:t>招标文件</w:t>
      </w: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B1194B">
      <w:pPr>
        <w:ind w:firstLineChars="200" w:firstLine="560"/>
        <w:jc w:val="left"/>
        <w:rPr>
          <w:sz w:val="28"/>
          <w:szCs w:val="28"/>
        </w:rPr>
      </w:pPr>
      <w:r>
        <w:rPr>
          <w:rFonts w:hint="eastAsia"/>
          <w:sz w:val="28"/>
          <w:szCs w:val="28"/>
        </w:rPr>
        <w:t>项目名称：长江大学</w:t>
      </w:r>
      <w:r w:rsidR="00E22D63">
        <w:rPr>
          <w:rFonts w:hint="eastAsia"/>
          <w:sz w:val="28"/>
          <w:szCs w:val="28"/>
        </w:rPr>
        <w:t>办公设备</w:t>
      </w:r>
      <w:r>
        <w:rPr>
          <w:rFonts w:hint="eastAsia"/>
          <w:sz w:val="28"/>
          <w:szCs w:val="28"/>
        </w:rPr>
        <w:t>采购</w:t>
      </w:r>
    </w:p>
    <w:p w:rsidR="00744EBD" w:rsidRDefault="00B1194B">
      <w:pPr>
        <w:ind w:firstLineChars="200" w:firstLine="560"/>
        <w:jc w:val="left"/>
        <w:rPr>
          <w:sz w:val="28"/>
          <w:szCs w:val="28"/>
        </w:rPr>
      </w:pPr>
      <w:r>
        <w:rPr>
          <w:rFonts w:hint="eastAsia"/>
          <w:sz w:val="28"/>
          <w:szCs w:val="28"/>
        </w:rPr>
        <w:t>项目编号：</w:t>
      </w:r>
      <w:r>
        <w:rPr>
          <w:rFonts w:hint="eastAsia"/>
          <w:sz w:val="28"/>
          <w:szCs w:val="28"/>
        </w:rPr>
        <w:t>CDXJ2016-07</w:t>
      </w:r>
      <w:r w:rsidR="00D34FB2">
        <w:rPr>
          <w:rFonts w:hint="eastAsia"/>
          <w:sz w:val="28"/>
          <w:szCs w:val="28"/>
        </w:rPr>
        <w:t>3</w:t>
      </w:r>
    </w:p>
    <w:p w:rsidR="00744EBD" w:rsidRDefault="00B1194B">
      <w:pPr>
        <w:ind w:firstLineChars="200" w:firstLine="560"/>
        <w:jc w:val="left"/>
        <w:rPr>
          <w:sz w:val="28"/>
          <w:szCs w:val="28"/>
        </w:rPr>
      </w:pPr>
      <w:r>
        <w:rPr>
          <w:rFonts w:hint="eastAsia"/>
          <w:sz w:val="28"/>
          <w:szCs w:val="28"/>
        </w:rPr>
        <w:t>采购单位：城建学院</w:t>
      </w:r>
      <w:r w:rsidR="00E22D63">
        <w:rPr>
          <w:rFonts w:hint="eastAsia"/>
          <w:sz w:val="28"/>
          <w:szCs w:val="28"/>
        </w:rPr>
        <w:t>、医学院</w:t>
      </w:r>
    </w:p>
    <w:p w:rsidR="00744EBD" w:rsidRDefault="00B1194B">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sidR="00E22D63">
        <w:rPr>
          <w:rFonts w:hint="eastAsia"/>
          <w:sz w:val="28"/>
          <w:szCs w:val="28"/>
        </w:rPr>
        <w:t>6</w:t>
      </w:r>
      <w:r>
        <w:rPr>
          <w:rFonts w:hint="eastAsia"/>
          <w:sz w:val="28"/>
          <w:szCs w:val="28"/>
        </w:rPr>
        <w:t>日</w:t>
      </w:r>
    </w:p>
    <w:p w:rsidR="00744EBD" w:rsidRDefault="00744EBD">
      <w:pPr>
        <w:jc w:val="center"/>
        <w:rPr>
          <w:sz w:val="28"/>
          <w:szCs w:val="28"/>
        </w:rPr>
      </w:pPr>
    </w:p>
    <w:p w:rsidR="00744EBD" w:rsidRDefault="00B1194B">
      <w:pPr>
        <w:jc w:val="center"/>
        <w:rPr>
          <w:sz w:val="28"/>
          <w:szCs w:val="28"/>
        </w:rPr>
      </w:pPr>
      <w:r>
        <w:rPr>
          <w:rFonts w:hint="eastAsia"/>
          <w:sz w:val="28"/>
          <w:szCs w:val="28"/>
        </w:rPr>
        <w:t>长江大学采购与招投标管理处</w:t>
      </w:r>
    </w:p>
    <w:p w:rsidR="00744EBD" w:rsidRDefault="00B1194B">
      <w:pPr>
        <w:jc w:val="center"/>
        <w:rPr>
          <w:sz w:val="28"/>
          <w:szCs w:val="28"/>
        </w:rPr>
      </w:pPr>
      <w:r>
        <w:rPr>
          <w:rFonts w:hint="eastAsia"/>
          <w:sz w:val="28"/>
          <w:szCs w:val="28"/>
        </w:rPr>
        <w:t>二</w:t>
      </w:r>
      <w:r>
        <w:rPr>
          <w:rFonts w:ascii="宋体" w:hAnsi="宋体" w:hint="eastAsia"/>
          <w:sz w:val="28"/>
          <w:szCs w:val="28"/>
        </w:rPr>
        <w:t>○一六年 十 月</w:t>
      </w:r>
    </w:p>
    <w:p w:rsidR="00744EBD" w:rsidRDefault="00744EBD">
      <w:pPr>
        <w:spacing w:line="300" w:lineRule="auto"/>
        <w:ind w:left="420" w:hanging="420"/>
        <w:jc w:val="center"/>
        <w:rPr>
          <w:rFonts w:ascii="仿宋_GB2312" w:eastAsia="仿宋_GB2312" w:hAnsi="宋体"/>
          <w:b/>
          <w:sz w:val="32"/>
          <w:szCs w:val="32"/>
        </w:rPr>
        <w:sectPr w:rsidR="00744EBD">
          <w:headerReference w:type="default" r:id="rId10"/>
          <w:pgSz w:w="11906" w:h="16838"/>
          <w:pgMar w:top="1440" w:right="1800" w:bottom="1440" w:left="1800" w:header="851" w:footer="992" w:gutter="0"/>
          <w:cols w:space="720"/>
          <w:docGrid w:type="lines" w:linePitch="312"/>
        </w:sectPr>
      </w:pPr>
    </w:p>
    <w:p w:rsidR="00744EBD" w:rsidRDefault="00B1194B">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长江大学采购与招投标管理处承担长江大学</w:t>
      </w:r>
      <w:r w:rsidR="00E22D63">
        <w:rPr>
          <w:rFonts w:ascii="仿宋_GB2312" w:eastAsia="仿宋_GB2312" w:hint="eastAsia"/>
          <w:sz w:val="28"/>
          <w:szCs w:val="28"/>
        </w:rPr>
        <w:t>办公设备</w:t>
      </w:r>
      <w:r>
        <w:rPr>
          <w:rFonts w:ascii="仿宋_GB2312" w:eastAsia="仿宋_GB2312" w:hint="eastAsia"/>
          <w:sz w:val="28"/>
          <w:szCs w:val="28"/>
        </w:rPr>
        <w:t>采购项目询价采购工作，欢迎符合条件的供应商参与。</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一、采购项目编号：</w:t>
      </w:r>
      <w:r w:rsidR="00DA54CE">
        <w:rPr>
          <w:rFonts w:ascii="仿宋_GB2312" w:eastAsia="仿宋_GB2312" w:hint="eastAsia"/>
          <w:sz w:val="28"/>
          <w:szCs w:val="28"/>
        </w:rPr>
        <w:t>CDXJ</w:t>
      </w:r>
      <w:r>
        <w:rPr>
          <w:rFonts w:ascii="仿宋_GB2312" w:eastAsia="仿宋_GB2312" w:hint="eastAsia"/>
          <w:sz w:val="28"/>
          <w:szCs w:val="28"/>
        </w:rPr>
        <w:t>2016-07</w:t>
      </w:r>
      <w:r w:rsidR="00D34FB2">
        <w:rPr>
          <w:rFonts w:ascii="仿宋_GB2312" w:eastAsia="仿宋_GB2312" w:hint="eastAsia"/>
          <w:sz w:val="28"/>
          <w:szCs w:val="28"/>
        </w:rPr>
        <w:t>3</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二、采购项目名称：长江大学办公设备采购</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三、采购内容：</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A包：城建学院会议椅（预算金额：1.2万元）；</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B包：医学院办公设备（预算金额：6.1万元）</w:t>
      </w:r>
    </w:p>
    <w:p w:rsidR="00E22D63"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四、</w:t>
      </w:r>
      <w:r w:rsidR="00E22D63">
        <w:rPr>
          <w:rFonts w:ascii="仿宋_GB2312" w:eastAsia="仿宋_GB2312" w:hint="eastAsia"/>
          <w:sz w:val="28"/>
          <w:szCs w:val="28"/>
        </w:rPr>
        <w:t>采购方式：询价采购</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五、</w:t>
      </w:r>
      <w:r w:rsidR="00B1194B">
        <w:rPr>
          <w:rFonts w:ascii="仿宋_GB2312" w:eastAsia="仿宋_GB2312" w:hint="eastAsia"/>
          <w:sz w:val="28"/>
          <w:szCs w:val="28"/>
        </w:rPr>
        <w:t>投标人资格要求</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1、投标人应具备《政府采购法》第二十二条规定的条件</w:t>
      </w:r>
      <w:r>
        <w:rPr>
          <w:rFonts w:ascii="仿宋_GB2312" w:eastAsia="仿宋_GB2312" w:hint="eastAsia"/>
          <w:sz w:val="28"/>
          <w:szCs w:val="28"/>
        </w:rPr>
        <w:t>，且是</w:t>
      </w:r>
      <w:r>
        <w:rPr>
          <w:rFonts w:ascii="仿宋_GB2312" w:eastAsia="仿宋_GB2312"/>
          <w:sz w:val="28"/>
          <w:szCs w:val="28"/>
        </w:rPr>
        <w:t>是中华人民共和国境内注册并取得营业执照的独立法人</w:t>
      </w:r>
      <w:r>
        <w:rPr>
          <w:rFonts w:ascii="仿宋_GB2312" w:eastAsia="仿宋_GB2312" w:hint="eastAsia"/>
          <w:sz w:val="28"/>
          <w:szCs w:val="28"/>
        </w:rPr>
        <w:t>或其他组织</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2、投标人必须具有良好的售后服务机构；</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3、投标人必须有相应的经营范围；</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4、投标人必须是荆州市相应品类协议供应商。</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六</w:t>
      </w:r>
      <w:r w:rsidR="00B1194B">
        <w:rPr>
          <w:rFonts w:ascii="仿宋_GB2312" w:eastAsia="仿宋_GB2312" w:hint="eastAsia"/>
          <w:sz w:val="28"/>
          <w:szCs w:val="28"/>
        </w:rPr>
        <w:t>、询价文件的发售：</w:t>
      </w:r>
      <w:r w:rsidR="00B1194B">
        <w:rPr>
          <w:rFonts w:ascii="仿宋_GB2312" w:eastAsia="仿宋_GB2312"/>
          <w:sz w:val="28"/>
          <w:szCs w:val="28"/>
        </w:rPr>
        <w:t>(</w:t>
      </w:r>
      <w:r w:rsidR="00B1194B">
        <w:rPr>
          <w:rFonts w:ascii="仿宋_GB2312" w:eastAsia="仿宋_GB2312" w:hint="eastAsia"/>
          <w:sz w:val="28"/>
          <w:szCs w:val="28"/>
        </w:rPr>
        <w:t>每份1</w:t>
      </w:r>
      <w:r w:rsidR="00B1194B">
        <w:rPr>
          <w:rFonts w:ascii="仿宋_GB2312" w:eastAsia="仿宋_GB2312"/>
          <w:sz w:val="28"/>
          <w:szCs w:val="28"/>
        </w:rPr>
        <w:t>00</w:t>
      </w:r>
      <w:r w:rsidR="00B1194B">
        <w:rPr>
          <w:rFonts w:ascii="仿宋_GB2312" w:eastAsia="仿宋_GB2312" w:hint="eastAsia"/>
          <w:sz w:val="28"/>
          <w:szCs w:val="28"/>
        </w:rPr>
        <w:t>元，无论中标与否费用不退还</w:t>
      </w:r>
      <w:r w:rsidR="00B1194B">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投标人必须携带：营业执照</w:t>
      </w:r>
      <w:r>
        <w:rPr>
          <w:rFonts w:ascii="仿宋_GB2312" w:eastAsia="仿宋_GB2312" w:hint="eastAsia"/>
          <w:sz w:val="28"/>
          <w:szCs w:val="28"/>
        </w:rPr>
        <w:t>副本</w:t>
      </w:r>
      <w:r>
        <w:rPr>
          <w:rFonts w:ascii="仿宋_GB2312" w:eastAsia="仿宋_GB2312"/>
          <w:sz w:val="28"/>
          <w:szCs w:val="28"/>
        </w:rPr>
        <w:t>、税务登记证</w:t>
      </w:r>
      <w:r>
        <w:rPr>
          <w:rFonts w:ascii="仿宋_GB2312" w:eastAsia="仿宋_GB2312" w:hint="eastAsia"/>
          <w:sz w:val="28"/>
          <w:szCs w:val="28"/>
        </w:rPr>
        <w:t>副本</w:t>
      </w:r>
      <w:r>
        <w:rPr>
          <w:rFonts w:ascii="仿宋_GB2312" w:eastAsia="仿宋_GB2312"/>
          <w:sz w:val="28"/>
          <w:szCs w:val="28"/>
        </w:rPr>
        <w:t>、</w:t>
      </w:r>
      <w:r>
        <w:rPr>
          <w:rFonts w:ascii="仿宋_GB2312" w:eastAsia="仿宋_GB2312" w:hint="eastAsia"/>
          <w:sz w:val="28"/>
          <w:szCs w:val="28"/>
        </w:rPr>
        <w:t>组织机构</w:t>
      </w:r>
      <w:r>
        <w:rPr>
          <w:rFonts w:ascii="仿宋_GB2312" w:eastAsia="仿宋_GB2312"/>
          <w:sz w:val="28"/>
          <w:szCs w:val="28"/>
        </w:rPr>
        <w:t>代码证</w:t>
      </w:r>
      <w:r>
        <w:rPr>
          <w:rFonts w:ascii="仿宋_GB2312" w:eastAsia="仿宋_GB2312" w:hint="eastAsia"/>
          <w:sz w:val="28"/>
          <w:szCs w:val="28"/>
        </w:rPr>
        <w:t>副本、</w:t>
      </w:r>
      <w:r>
        <w:rPr>
          <w:rFonts w:ascii="仿宋_GB2312" w:eastAsia="仿宋_GB2312"/>
          <w:sz w:val="28"/>
          <w:szCs w:val="28"/>
        </w:rPr>
        <w:t>法人授权委托书及被委托人身份证等材料的原件和复印件（复印件加盖公章且不退）</w:t>
      </w:r>
      <w:r>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报名时间：201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10</w:t>
      </w:r>
      <w:r>
        <w:rPr>
          <w:rFonts w:ascii="仿宋_GB2312" w:eastAsia="仿宋_GB2312"/>
          <w:sz w:val="28"/>
          <w:szCs w:val="28"/>
        </w:rPr>
        <w:t>月</w:t>
      </w:r>
      <w:r w:rsidR="00394673">
        <w:rPr>
          <w:rFonts w:ascii="仿宋_GB2312" w:eastAsia="仿宋_GB2312" w:hint="eastAsia"/>
          <w:sz w:val="28"/>
          <w:szCs w:val="28"/>
        </w:rPr>
        <w:t>31</w:t>
      </w:r>
      <w:r>
        <w:rPr>
          <w:rFonts w:ascii="仿宋_GB2312" w:eastAsia="仿宋_GB2312"/>
          <w:sz w:val="28"/>
          <w:szCs w:val="28"/>
        </w:rPr>
        <w:t>日至201</w:t>
      </w:r>
      <w:r>
        <w:rPr>
          <w:rFonts w:ascii="仿宋_GB2312" w:eastAsia="仿宋_GB2312" w:hint="eastAsia"/>
          <w:sz w:val="28"/>
          <w:szCs w:val="28"/>
        </w:rPr>
        <w:t>6</w:t>
      </w:r>
      <w:r>
        <w:rPr>
          <w:rFonts w:ascii="仿宋_GB2312" w:eastAsia="仿宋_GB2312"/>
          <w:sz w:val="28"/>
          <w:szCs w:val="28"/>
        </w:rPr>
        <w:t>年</w:t>
      </w:r>
      <w:r>
        <w:rPr>
          <w:rFonts w:ascii="仿宋_GB2312" w:eastAsia="仿宋_GB2312" w:hint="eastAsia"/>
          <w:sz w:val="28"/>
          <w:szCs w:val="28"/>
        </w:rPr>
        <w:t>1</w:t>
      </w:r>
      <w:r w:rsidR="00394673">
        <w:rPr>
          <w:rFonts w:ascii="仿宋_GB2312" w:eastAsia="仿宋_GB2312" w:hint="eastAsia"/>
          <w:sz w:val="28"/>
          <w:szCs w:val="28"/>
        </w:rPr>
        <w:t>1</w:t>
      </w:r>
      <w:r>
        <w:rPr>
          <w:rFonts w:ascii="仿宋_GB2312" w:eastAsia="仿宋_GB2312"/>
          <w:sz w:val="28"/>
          <w:szCs w:val="28"/>
        </w:rPr>
        <w:t>月</w:t>
      </w:r>
      <w:r w:rsidR="00394673">
        <w:rPr>
          <w:rFonts w:ascii="仿宋_GB2312" w:eastAsia="仿宋_GB2312" w:hint="eastAsia"/>
          <w:sz w:val="28"/>
          <w:szCs w:val="28"/>
        </w:rPr>
        <w:t>2</w:t>
      </w:r>
      <w:r>
        <w:rPr>
          <w:rFonts w:ascii="仿宋_GB2312" w:eastAsia="仿宋_GB2312"/>
          <w:sz w:val="28"/>
          <w:szCs w:val="28"/>
        </w:rPr>
        <w:t>日每天上午9:00时至1</w:t>
      </w:r>
      <w:r>
        <w:rPr>
          <w:rFonts w:ascii="仿宋_GB2312" w:eastAsia="仿宋_GB2312" w:hint="eastAsia"/>
          <w:sz w:val="28"/>
          <w:szCs w:val="28"/>
        </w:rPr>
        <w:t>1</w:t>
      </w:r>
      <w:r>
        <w:rPr>
          <w:rFonts w:ascii="仿宋_GB2312" w:eastAsia="仿宋_GB2312"/>
          <w:sz w:val="28"/>
          <w:szCs w:val="28"/>
        </w:rPr>
        <w:t>：00，下午14:00至17:00时（</w:t>
      </w:r>
      <w:r>
        <w:rPr>
          <w:rFonts w:ascii="仿宋_GB2312" w:eastAsia="仿宋_GB2312" w:hint="eastAsia"/>
          <w:sz w:val="28"/>
          <w:szCs w:val="28"/>
        </w:rPr>
        <w:t>法定节假日除外</w:t>
      </w:r>
      <w:r>
        <w:rPr>
          <w:rFonts w:ascii="仿宋_GB2312" w:eastAsia="仿宋_GB2312"/>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地　点：长江大学采购与招投标管理处（行政楼421室）</w:t>
      </w:r>
    </w:p>
    <w:p w:rsidR="00744EBD" w:rsidRDefault="00E22D63">
      <w:pPr>
        <w:spacing w:line="520" w:lineRule="exact"/>
        <w:ind w:firstLineChars="200" w:firstLine="560"/>
        <w:rPr>
          <w:rFonts w:ascii="仿宋_GB2312" w:eastAsia="仿宋_GB2312"/>
          <w:sz w:val="28"/>
          <w:szCs w:val="28"/>
        </w:rPr>
      </w:pPr>
      <w:r>
        <w:rPr>
          <w:rFonts w:ascii="仿宋_GB2312" w:eastAsia="仿宋_GB2312" w:hint="eastAsia"/>
          <w:sz w:val="28"/>
          <w:szCs w:val="28"/>
        </w:rPr>
        <w:t>七</w:t>
      </w:r>
      <w:r w:rsidR="00B1194B">
        <w:rPr>
          <w:rFonts w:ascii="仿宋_GB2312" w:eastAsia="仿宋_GB2312" w:hint="eastAsia"/>
          <w:sz w:val="28"/>
          <w:szCs w:val="28"/>
        </w:rPr>
        <w:t>、询价文件的递交：</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询价文件递交时间：</w:t>
      </w:r>
      <w:r>
        <w:rPr>
          <w:rFonts w:ascii="仿宋_GB2312" w:eastAsia="仿宋_GB2312"/>
          <w:sz w:val="28"/>
          <w:szCs w:val="28"/>
        </w:rPr>
        <w:t>2016</w:t>
      </w:r>
      <w:r>
        <w:rPr>
          <w:rFonts w:ascii="仿宋_GB2312" w:eastAsia="仿宋_GB2312" w:hint="eastAsia"/>
          <w:sz w:val="28"/>
          <w:szCs w:val="28"/>
        </w:rPr>
        <w:t>年11月</w:t>
      </w:r>
      <w:r w:rsidR="00394673">
        <w:rPr>
          <w:rFonts w:ascii="仿宋_GB2312" w:eastAsia="仿宋_GB2312" w:hint="eastAsia"/>
          <w:sz w:val="28"/>
          <w:szCs w:val="28"/>
        </w:rPr>
        <w:t>4</w:t>
      </w:r>
      <w:r>
        <w:rPr>
          <w:rFonts w:ascii="仿宋_GB2312" w:eastAsia="仿宋_GB2312" w:hint="eastAsia"/>
          <w:sz w:val="28"/>
          <w:szCs w:val="28"/>
        </w:rPr>
        <w:t>日上午</w:t>
      </w:r>
      <w:r>
        <w:rPr>
          <w:rFonts w:ascii="仿宋_GB2312" w:eastAsia="仿宋_GB2312"/>
          <w:sz w:val="28"/>
          <w:szCs w:val="28"/>
        </w:rPr>
        <w:t>9:00</w:t>
      </w:r>
      <w:r>
        <w:rPr>
          <w:rFonts w:ascii="仿宋_GB2312" w:eastAsia="仿宋_GB2312" w:hint="eastAsia"/>
          <w:sz w:val="28"/>
          <w:szCs w:val="28"/>
        </w:rPr>
        <w:t>至</w:t>
      </w:r>
      <w:r>
        <w:rPr>
          <w:rFonts w:ascii="仿宋_GB2312" w:eastAsia="仿宋_GB2312"/>
          <w:sz w:val="28"/>
          <w:szCs w:val="28"/>
        </w:rPr>
        <w:t>9:30</w:t>
      </w:r>
      <w:r>
        <w:rPr>
          <w:rFonts w:ascii="仿宋_GB2312" w:eastAsia="仿宋_GB2312" w:hint="eastAsia"/>
          <w:sz w:val="28"/>
          <w:szCs w:val="28"/>
        </w:rPr>
        <w:t>分，逾期不受理投标（询价文件必须胶装</w:t>
      </w:r>
      <w:r w:rsidR="002A5A6B">
        <w:rPr>
          <w:rFonts w:ascii="仿宋_GB2312" w:eastAsia="仿宋_GB2312" w:hint="eastAsia"/>
          <w:sz w:val="28"/>
          <w:szCs w:val="28"/>
        </w:rPr>
        <w:t>成册，不留活页</w:t>
      </w:r>
      <w:r>
        <w:rPr>
          <w:rFonts w:ascii="仿宋_GB2312" w:eastAsia="仿宋_GB2312" w:hint="eastAsia"/>
          <w:sz w:val="28"/>
          <w:szCs w:val="28"/>
        </w:rPr>
        <w:t>，密封</w:t>
      </w:r>
      <w:r w:rsidR="002A5A6B">
        <w:rPr>
          <w:rFonts w:ascii="仿宋_GB2312" w:eastAsia="仿宋_GB2312" w:hint="eastAsia"/>
          <w:sz w:val="28"/>
          <w:szCs w:val="28"/>
        </w:rPr>
        <w:t>投递</w:t>
      </w:r>
      <w:r>
        <w:rPr>
          <w:rFonts w:ascii="仿宋_GB2312" w:eastAsia="仿宋_GB2312" w:hint="eastAsia"/>
          <w:sz w:val="28"/>
          <w:szCs w:val="28"/>
        </w:rPr>
        <w:t>）</w:t>
      </w:r>
      <w:r w:rsidR="002A5A6B">
        <w:rPr>
          <w:rFonts w:ascii="仿宋_GB2312" w:eastAsia="仿宋_GB2312" w:hint="eastAsia"/>
          <w:sz w:val="28"/>
          <w:szCs w:val="28"/>
        </w:rPr>
        <w:t>。</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询价文件递交地点：长江大学东校区行政楼402室</w:t>
      </w:r>
    </w:p>
    <w:p w:rsidR="00E22D63" w:rsidRPr="00E22D63"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lastRenderedPageBreak/>
        <w:t>八</w:t>
      </w:r>
      <w:r>
        <w:rPr>
          <w:rFonts w:hint="eastAsia"/>
          <w:color w:val="000000"/>
          <w:sz w:val="23"/>
          <w:szCs w:val="23"/>
        </w:rPr>
        <w:t>、</w:t>
      </w:r>
      <w:r w:rsidRPr="00E22D63">
        <w:rPr>
          <w:rFonts w:ascii="仿宋_GB2312" w:eastAsia="仿宋_GB2312" w:hint="eastAsia"/>
          <w:sz w:val="28"/>
          <w:szCs w:val="28"/>
        </w:rPr>
        <w:t>本项目已进入招标程序，如对招标公告及文件有疑异，请向长江大学</w:t>
      </w:r>
      <w:r>
        <w:rPr>
          <w:rFonts w:ascii="仿宋_GB2312" w:eastAsia="仿宋_GB2312" w:hint="eastAsia"/>
          <w:sz w:val="28"/>
          <w:szCs w:val="28"/>
        </w:rPr>
        <w:t>采购与</w:t>
      </w:r>
      <w:r w:rsidRPr="00E22D63">
        <w:rPr>
          <w:rFonts w:ascii="仿宋_GB2312" w:eastAsia="仿宋_GB2312" w:hint="eastAsia"/>
          <w:sz w:val="28"/>
          <w:szCs w:val="28"/>
        </w:rPr>
        <w:t>招投标管理</w:t>
      </w:r>
      <w:r>
        <w:rPr>
          <w:rFonts w:ascii="仿宋_GB2312" w:eastAsia="仿宋_GB2312" w:hint="eastAsia"/>
          <w:sz w:val="28"/>
          <w:szCs w:val="28"/>
        </w:rPr>
        <w:t>处</w:t>
      </w:r>
      <w:r w:rsidRPr="00E22D63">
        <w:rPr>
          <w:rFonts w:ascii="仿宋_GB2312" w:eastAsia="仿宋_GB2312" w:hint="eastAsia"/>
          <w:sz w:val="28"/>
          <w:szCs w:val="28"/>
        </w:rPr>
        <w:t>质疑。如质疑答复不满意，在答复期满后15个工作日内向长江大学纪委办公室提起投诉。</w:t>
      </w:r>
    </w:p>
    <w:p w:rsidR="00744EBD" w:rsidRDefault="00E22D63">
      <w:pPr>
        <w:spacing w:line="520" w:lineRule="exact"/>
        <w:ind w:leftChars="266" w:left="559"/>
        <w:rPr>
          <w:rFonts w:ascii="仿宋_GB2312" w:eastAsia="仿宋_GB2312"/>
          <w:sz w:val="28"/>
          <w:szCs w:val="28"/>
        </w:rPr>
      </w:pPr>
      <w:r>
        <w:rPr>
          <w:rFonts w:ascii="仿宋_GB2312" w:eastAsia="仿宋_GB2312" w:hint="eastAsia"/>
          <w:sz w:val="28"/>
          <w:szCs w:val="28"/>
        </w:rPr>
        <w:t>九</w:t>
      </w:r>
      <w:r w:rsidR="00B1194B">
        <w:rPr>
          <w:rFonts w:ascii="仿宋_GB2312" w:eastAsia="仿宋_GB2312"/>
          <w:sz w:val="28"/>
          <w:szCs w:val="28"/>
        </w:rPr>
        <w:t>、联系方式</w:t>
      </w:r>
    </w:p>
    <w:p w:rsidR="00744EBD" w:rsidRDefault="00B1194B">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长江大学采购与招投标管理处</w:t>
      </w:r>
    </w:p>
    <w:p w:rsidR="00744EBD" w:rsidRDefault="00B1194B">
      <w:pPr>
        <w:spacing w:line="520" w:lineRule="exact"/>
        <w:ind w:firstLineChars="200" w:firstLine="560"/>
        <w:rPr>
          <w:rFonts w:ascii="仿宋_GB2312" w:eastAsia="仿宋_GB2312"/>
          <w:sz w:val="28"/>
          <w:szCs w:val="28"/>
        </w:rPr>
      </w:pPr>
      <w:r>
        <w:rPr>
          <w:rFonts w:ascii="仿宋_GB2312" w:eastAsia="仿宋_GB2312"/>
          <w:sz w:val="28"/>
          <w:szCs w:val="28"/>
        </w:rPr>
        <w:t>联系人：</w:t>
      </w:r>
      <w:r>
        <w:rPr>
          <w:rFonts w:ascii="仿宋_GB2312" w:eastAsia="仿宋_GB2312" w:hint="eastAsia"/>
          <w:sz w:val="28"/>
          <w:szCs w:val="28"/>
        </w:rPr>
        <w:t>周三中</w:t>
      </w:r>
      <w:r>
        <w:rPr>
          <w:rFonts w:ascii="仿宋_GB2312" w:eastAsia="仿宋_GB2312"/>
          <w:sz w:val="28"/>
          <w:szCs w:val="28"/>
        </w:rPr>
        <w:t>   </w:t>
      </w:r>
      <w:r>
        <w:rPr>
          <w:rFonts w:ascii="仿宋_GB2312" w:eastAsia="仿宋_GB2312"/>
          <w:sz w:val="28"/>
          <w:szCs w:val="28"/>
        </w:rPr>
        <w:t xml:space="preserve"> </w:t>
      </w:r>
    </w:p>
    <w:p w:rsidR="00744EBD" w:rsidRDefault="00B1194B">
      <w:pPr>
        <w:widowControl/>
        <w:spacing w:line="520" w:lineRule="exact"/>
        <w:ind w:firstLine="480"/>
        <w:jc w:val="left"/>
        <w:rPr>
          <w:rFonts w:ascii="仿宋_GB2312" w:eastAsia="仿宋_GB2312"/>
          <w:sz w:val="28"/>
          <w:szCs w:val="28"/>
        </w:rPr>
      </w:pPr>
      <w:r>
        <w:rPr>
          <w:rFonts w:ascii="仿宋_GB2312" w:eastAsia="仿宋_GB2312"/>
          <w:sz w:val="28"/>
          <w:szCs w:val="28"/>
        </w:rPr>
        <w:t> </w:t>
      </w:r>
      <w:r>
        <w:rPr>
          <w:rFonts w:ascii="仿宋_GB2312" w:eastAsia="仿宋_GB2312"/>
          <w:sz w:val="28"/>
          <w:szCs w:val="28"/>
        </w:rPr>
        <w:t>联系电话：</w:t>
      </w:r>
      <w:r>
        <w:rPr>
          <w:rFonts w:ascii="仿宋_GB2312" w:eastAsia="仿宋_GB2312"/>
          <w:sz w:val="28"/>
          <w:szCs w:val="28"/>
        </w:rPr>
        <w:t> </w:t>
      </w:r>
      <w:r>
        <w:rPr>
          <w:rFonts w:ascii="仿宋_GB2312" w:eastAsia="仿宋_GB2312" w:hint="eastAsia"/>
          <w:sz w:val="28"/>
          <w:szCs w:val="28"/>
        </w:rPr>
        <w:t>0716-8062678</w:t>
      </w:r>
    </w:p>
    <w:p w:rsidR="00744EBD" w:rsidRDefault="00744EBD">
      <w:pPr>
        <w:widowControl/>
        <w:spacing w:line="520" w:lineRule="exact"/>
        <w:ind w:firstLine="480"/>
        <w:jc w:val="left"/>
        <w:rPr>
          <w:rFonts w:ascii="仿宋_GB2312" w:eastAsia="仿宋_GB2312"/>
          <w:sz w:val="28"/>
          <w:szCs w:val="28"/>
        </w:rPr>
      </w:pPr>
    </w:p>
    <w:p w:rsidR="00744EBD" w:rsidRDefault="00B1194B">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744EBD" w:rsidRDefault="00B1194B">
      <w:pPr>
        <w:widowControl/>
        <w:spacing w:line="520" w:lineRule="exact"/>
        <w:ind w:firstLineChars="1900" w:firstLine="5320"/>
        <w:jc w:val="left"/>
        <w:rPr>
          <w:rFonts w:ascii="仿宋_GB2312" w:eastAsia="仿宋_GB2312"/>
          <w:sz w:val="28"/>
          <w:szCs w:val="28"/>
        </w:rPr>
      </w:pPr>
      <w:r>
        <w:rPr>
          <w:rFonts w:ascii="仿宋_GB2312" w:eastAsia="仿宋_GB2312" w:hint="eastAsia"/>
          <w:sz w:val="28"/>
          <w:szCs w:val="28"/>
        </w:rPr>
        <w:t>2016年10月2</w:t>
      </w:r>
      <w:r w:rsidR="00394673">
        <w:rPr>
          <w:rFonts w:ascii="仿宋_GB2312" w:eastAsia="仿宋_GB2312" w:hint="eastAsia"/>
          <w:sz w:val="28"/>
          <w:szCs w:val="28"/>
        </w:rPr>
        <w:t>8</w:t>
      </w:r>
      <w:r>
        <w:rPr>
          <w:rFonts w:ascii="仿宋_GB2312" w:eastAsia="仿宋_GB2312" w:hint="eastAsia"/>
          <w:sz w:val="28"/>
          <w:szCs w:val="28"/>
        </w:rPr>
        <w:t>日</w:t>
      </w:r>
    </w:p>
    <w:p w:rsidR="00744EBD" w:rsidRDefault="00B1194B">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p>
    <w:p w:rsidR="00744EBD" w:rsidRDefault="00B1194B">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44EBD" w:rsidRDefault="00B1194B" w:rsidP="00D34FB2">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744EBD" w:rsidRDefault="00B1194B" w:rsidP="00D34FB2">
      <w:pPr>
        <w:spacing w:afterLines="50" w:line="540" w:lineRule="exact"/>
        <w:ind w:firstLineChars="200" w:firstLine="560"/>
        <w:rPr>
          <w:rFonts w:ascii="仿宋_GB2312" w:eastAsia="仿宋_GB2312"/>
          <w:sz w:val="28"/>
          <w:szCs w:val="28"/>
        </w:rPr>
      </w:pPr>
      <w:r>
        <w:rPr>
          <w:rFonts w:ascii="仿宋_GB2312" w:eastAsia="仿宋_GB2312" w:hint="eastAsia"/>
          <w:sz w:val="28"/>
          <w:szCs w:val="28"/>
        </w:rPr>
        <w:t>A包：</w:t>
      </w:r>
    </w:p>
    <w:tbl>
      <w:tblPr>
        <w:tblW w:w="8388" w:type="dxa"/>
        <w:tblLayout w:type="fixed"/>
        <w:tblLook w:val="04A0"/>
      </w:tblPr>
      <w:tblGrid>
        <w:gridCol w:w="828"/>
        <w:gridCol w:w="1854"/>
        <w:gridCol w:w="4138"/>
        <w:gridCol w:w="1568"/>
      </w:tblGrid>
      <w:tr w:rsidR="00744EBD">
        <w:trPr>
          <w:trHeight w:val="622"/>
        </w:trPr>
        <w:tc>
          <w:tcPr>
            <w:tcW w:w="828"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序号</w:t>
            </w:r>
          </w:p>
        </w:tc>
        <w:tc>
          <w:tcPr>
            <w:tcW w:w="185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货物名称</w:t>
            </w:r>
          </w:p>
        </w:tc>
        <w:tc>
          <w:tcPr>
            <w:tcW w:w="4138"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产品要求及规格</w:t>
            </w:r>
          </w:p>
        </w:tc>
        <w:tc>
          <w:tcPr>
            <w:tcW w:w="1568"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数量</w:t>
            </w:r>
          </w:p>
        </w:tc>
      </w:tr>
      <w:tr w:rsidR="00744EBD">
        <w:trPr>
          <w:trHeight w:val="928"/>
        </w:trPr>
        <w:tc>
          <w:tcPr>
            <w:tcW w:w="828"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1</w:t>
            </w:r>
          </w:p>
        </w:tc>
        <w:tc>
          <w:tcPr>
            <w:tcW w:w="185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实木办公椅</w:t>
            </w:r>
          </w:p>
        </w:tc>
        <w:tc>
          <w:tcPr>
            <w:tcW w:w="4138"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left"/>
              <w:rPr>
                <w:rFonts w:ascii="仿宋_GB2312" w:eastAsia="仿宋_GB2312" w:hAnsi="宋体"/>
                <w:sz w:val="24"/>
              </w:rPr>
            </w:pPr>
            <w:r>
              <w:rPr>
                <w:rFonts w:ascii="仿宋_GB2312" w:eastAsia="仿宋_GB2312" w:hAnsi="宋体" w:hint="eastAsia"/>
                <w:sz w:val="24"/>
              </w:rPr>
              <w:t>黑色西皮、木质骨架、填充物为高弹泡沫海绵。椅高100-110cm，座椅尺寸50×50cm，底高45-55cm，靠背高55-65cm，曲木扶手。</w:t>
            </w:r>
          </w:p>
        </w:tc>
        <w:tc>
          <w:tcPr>
            <w:tcW w:w="1568" w:type="dxa"/>
            <w:tcBorders>
              <w:top w:val="single" w:sz="6" w:space="0" w:color="auto"/>
              <w:left w:val="single" w:sz="6" w:space="0" w:color="auto"/>
              <w:bottom w:val="single" w:sz="4"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40</w:t>
            </w:r>
          </w:p>
        </w:tc>
      </w:tr>
    </w:tbl>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B包：</w:t>
      </w:r>
    </w:p>
    <w:tbl>
      <w:tblPr>
        <w:tblW w:w="8380" w:type="dxa"/>
        <w:tblLayout w:type="fixed"/>
        <w:tblLook w:val="04A0"/>
      </w:tblPr>
      <w:tblGrid>
        <w:gridCol w:w="827"/>
        <w:gridCol w:w="1852"/>
        <w:gridCol w:w="4134"/>
        <w:gridCol w:w="1567"/>
      </w:tblGrid>
      <w:tr w:rsidR="00744EBD">
        <w:trPr>
          <w:trHeight w:val="642"/>
        </w:trPr>
        <w:tc>
          <w:tcPr>
            <w:tcW w:w="82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序号</w:t>
            </w:r>
          </w:p>
        </w:tc>
        <w:tc>
          <w:tcPr>
            <w:tcW w:w="1852"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货物名称</w:t>
            </w:r>
          </w:p>
        </w:tc>
        <w:tc>
          <w:tcPr>
            <w:tcW w:w="413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产品要求及规格</w:t>
            </w:r>
          </w:p>
        </w:tc>
        <w:tc>
          <w:tcPr>
            <w:tcW w:w="156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b/>
                <w:sz w:val="24"/>
              </w:rPr>
            </w:pPr>
            <w:r>
              <w:rPr>
                <w:rFonts w:ascii="仿宋_GB2312" w:eastAsia="仿宋_GB2312" w:hAnsi="宋体" w:hint="eastAsia"/>
                <w:b/>
                <w:sz w:val="24"/>
              </w:rPr>
              <w:t>数量</w:t>
            </w:r>
          </w:p>
        </w:tc>
      </w:tr>
      <w:tr w:rsidR="00744EBD">
        <w:trPr>
          <w:trHeight w:val="2846"/>
        </w:trPr>
        <w:tc>
          <w:tcPr>
            <w:tcW w:w="82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1</w:t>
            </w:r>
          </w:p>
        </w:tc>
        <w:tc>
          <w:tcPr>
            <w:tcW w:w="1852"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台式计算机</w:t>
            </w:r>
          </w:p>
        </w:tc>
        <w:tc>
          <w:tcPr>
            <w:tcW w:w="413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left"/>
              <w:rPr>
                <w:rFonts w:ascii="仿宋_GB2312" w:eastAsia="仿宋_GB2312" w:hAnsi="宋体"/>
                <w:sz w:val="24"/>
              </w:rPr>
            </w:pPr>
            <w:r>
              <w:rPr>
                <w:rFonts w:ascii="仿宋_GB2312" w:eastAsia="仿宋_GB2312" w:hAnsi="宋体" w:hint="eastAsia"/>
                <w:sz w:val="24"/>
              </w:rPr>
              <w:t>联想商用台式计算机</w:t>
            </w:r>
          </w:p>
          <w:p w:rsidR="00744EBD" w:rsidRDefault="00B1194B">
            <w:pPr>
              <w:autoSpaceDE w:val="0"/>
              <w:autoSpaceDN w:val="0"/>
              <w:jc w:val="left"/>
              <w:rPr>
                <w:rFonts w:ascii="仿宋_GB2312" w:eastAsia="仿宋_GB2312" w:hAnsi="宋体"/>
                <w:sz w:val="24"/>
              </w:rPr>
            </w:pPr>
            <w:r>
              <w:rPr>
                <w:rFonts w:ascii="仿宋_GB2312" w:eastAsia="仿宋_GB2312" w:hAnsi="宋体" w:hint="eastAsia"/>
                <w:sz w:val="24"/>
              </w:rPr>
              <w:t>技术参数：</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处理器：Intel Core i5 6500(3.3-3.7GHz/L3 6M)</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内存：4G</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硬盘：1T 7200转</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显示器：19.5寸宽屏液晶</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显卡：高性能集显</w:t>
            </w:r>
          </w:p>
          <w:p w:rsidR="00744EBD" w:rsidRDefault="00B1194B">
            <w:pPr>
              <w:pStyle w:val="11"/>
              <w:numPr>
                <w:ilvl w:val="0"/>
                <w:numId w:val="1"/>
              </w:numPr>
              <w:autoSpaceDE w:val="0"/>
              <w:autoSpaceDN w:val="0"/>
              <w:ind w:firstLineChars="0"/>
              <w:jc w:val="left"/>
              <w:rPr>
                <w:rFonts w:ascii="仿宋_GB2312" w:eastAsia="仿宋_GB2312" w:hAnsi="宋体"/>
                <w:sz w:val="24"/>
              </w:rPr>
            </w:pPr>
            <w:r>
              <w:rPr>
                <w:rFonts w:ascii="仿宋_GB2312" w:eastAsia="仿宋_GB2312" w:hAnsi="宋体" w:hint="eastAsia"/>
                <w:sz w:val="24"/>
              </w:rPr>
              <w:t>键鼠套装</w:t>
            </w:r>
          </w:p>
        </w:tc>
        <w:tc>
          <w:tcPr>
            <w:tcW w:w="156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10</w:t>
            </w:r>
          </w:p>
        </w:tc>
      </w:tr>
      <w:tr w:rsidR="00744EBD">
        <w:trPr>
          <w:trHeight w:val="950"/>
        </w:trPr>
        <w:tc>
          <w:tcPr>
            <w:tcW w:w="82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lastRenderedPageBreak/>
              <w:t>2</w:t>
            </w:r>
          </w:p>
        </w:tc>
        <w:tc>
          <w:tcPr>
            <w:tcW w:w="1852"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打印机</w:t>
            </w:r>
          </w:p>
        </w:tc>
        <w:tc>
          <w:tcPr>
            <w:tcW w:w="413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left"/>
              <w:rPr>
                <w:rFonts w:ascii="仿宋_GB2312" w:eastAsia="仿宋_GB2312" w:hAnsi="宋体"/>
                <w:sz w:val="24"/>
              </w:rPr>
            </w:pPr>
            <w:r>
              <w:rPr>
                <w:rFonts w:ascii="仿宋_GB2312" w:eastAsia="仿宋_GB2312" w:hAnsi="宋体" w:hint="eastAsia"/>
                <w:sz w:val="24"/>
              </w:rPr>
              <w:t>HP 1020</w:t>
            </w:r>
          </w:p>
        </w:tc>
        <w:tc>
          <w:tcPr>
            <w:tcW w:w="156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10</w:t>
            </w:r>
          </w:p>
        </w:tc>
      </w:tr>
      <w:tr w:rsidR="00744EBD">
        <w:trPr>
          <w:trHeight w:val="966"/>
        </w:trPr>
        <w:tc>
          <w:tcPr>
            <w:tcW w:w="827"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3</w:t>
            </w:r>
          </w:p>
        </w:tc>
        <w:tc>
          <w:tcPr>
            <w:tcW w:w="1852"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办公桌</w:t>
            </w:r>
          </w:p>
        </w:tc>
        <w:tc>
          <w:tcPr>
            <w:tcW w:w="4134" w:type="dxa"/>
            <w:tcBorders>
              <w:top w:val="single" w:sz="6" w:space="0" w:color="auto"/>
              <w:left w:val="single" w:sz="6" w:space="0" w:color="auto"/>
              <w:bottom w:val="single" w:sz="6" w:space="0" w:color="auto"/>
              <w:right w:val="single" w:sz="6" w:space="0" w:color="auto"/>
            </w:tcBorders>
            <w:vAlign w:val="center"/>
          </w:tcPr>
          <w:p w:rsidR="00744EBD" w:rsidRDefault="00B1194B">
            <w:pPr>
              <w:autoSpaceDE w:val="0"/>
              <w:autoSpaceDN w:val="0"/>
              <w:jc w:val="left"/>
              <w:rPr>
                <w:rFonts w:ascii="仿宋_GB2312" w:eastAsia="仿宋_GB2312" w:hAnsi="宋体"/>
                <w:sz w:val="24"/>
              </w:rPr>
            </w:pPr>
            <w:r>
              <w:rPr>
                <w:rFonts w:ascii="仿宋_GB2312" w:eastAsia="仿宋_GB2312" w:hAnsi="宋体" w:hint="eastAsia"/>
                <w:sz w:val="24"/>
              </w:rPr>
              <w:t>规格：1400×70×75（单位：mm）</w:t>
            </w:r>
          </w:p>
          <w:p w:rsidR="00744EBD" w:rsidRDefault="00B1194B" w:rsidP="00E22D63">
            <w:pPr>
              <w:autoSpaceDE w:val="0"/>
              <w:autoSpaceDN w:val="0"/>
              <w:jc w:val="left"/>
              <w:rPr>
                <w:rFonts w:ascii="仿宋_GB2312" w:eastAsia="仿宋_GB2312" w:hAnsi="宋体"/>
                <w:sz w:val="24"/>
              </w:rPr>
            </w:pPr>
            <w:r>
              <w:rPr>
                <w:rFonts w:ascii="仿宋_GB2312" w:eastAsia="仿宋_GB2312" w:hAnsi="宋体" w:hint="eastAsia"/>
                <w:sz w:val="24"/>
              </w:rPr>
              <w:t>材质及工艺：E1级中纤板贴仿真胡桃木纹饰面纸，PU环保抗划伤哑光油漆，优质三折静音导轨和专用三连锁具。</w:t>
            </w:r>
            <w:bookmarkStart w:id="2" w:name="_GoBack"/>
            <w:bookmarkEnd w:id="2"/>
          </w:p>
        </w:tc>
        <w:tc>
          <w:tcPr>
            <w:tcW w:w="1567" w:type="dxa"/>
            <w:tcBorders>
              <w:top w:val="single" w:sz="6" w:space="0" w:color="auto"/>
              <w:left w:val="single" w:sz="6" w:space="0" w:color="auto"/>
              <w:bottom w:val="single" w:sz="4" w:space="0" w:color="auto"/>
              <w:right w:val="single" w:sz="6" w:space="0" w:color="auto"/>
            </w:tcBorders>
            <w:vAlign w:val="center"/>
          </w:tcPr>
          <w:p w:rsidR="00744EBD" w:rsidRDefault="00B1194B">
            <w:pPr>
              <w:autoSpaceDE w:val="0"/>
              <w:autoSpaceDN w:val="0"/>
              <w:jc w:val="center"/>
              <w:rPr>
                <w:rFonts w:ascii="仿宋_GB2312" w:eastAsia="仿宋_GB2312" w:hAnsi="宋体"/>
                <w:sz w:val="24"/>
              </w:rPr>
            </w:pPr>
            <w:r>
              <w:rPr>
                <w:rFonts w:ascii="仿宋_GB2312" w:eastAsia="仿宋_GB2312" w:hAnsi="宋体" w:hint="eastAsia"/>
                <w:sz w:val="24"/>
              </w:rPr>
              <w:t>5</w:t>
            </w:r>
          </w:p>
        </w:tc>
      </w:tr>
    </w:tbl>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备注：以上货物要求为必须满足条款，如不能响应的视为无效投标。</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二、产品质量要求</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1、本次询价采购项目的质量必须完全满足中华人民共和国国家质量标准及现行规范要求，投标人应根据企业实际能力在投标文件中对货物质量予以承诺，中标后在合同中加以确认。</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2、所有货物必须为全新产品，同时须有产品合格证和国家质检标志，</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三、交付时间及地点</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1、合同签定后接采购人通知15天内完成项目所需的货物的运输、验收，直至交付采购人可以正常使用。</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2、交付地点：长江大学荆州校区（</w:t>
      </w:r>
      <w:r>
        <w:rPr>
          <w:rFonts w:ascii="仿宋_GB2312" w:eastAsia="仿宋_GB2312"/>
          <w:sz w:val="24"/>
        </w:rPr>
        <w:t>湖北省荆州市南环路1号</w:t>
      </w:r>
      <w:r>
        <w:rPr>
          <w:rFonts w:ascii="仿宋_GB2312" w:eastAsia="仿宋_GB2312" w:hint="eastAsia"/>
          <w:sz w:val="24"/>
        </w:rPr>
        <w:t>）</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3、付款方式：</w:t>
      </w:r>
    </w:p>
    <w:p w:rsidR="00744EBD" w:rsidRDefault="00B1194B">
      <w:pPr>
        <w:spacing w:line="360" w:lineRule="auto"/>
        <w:ind w:firstLineChars="200" w:firstLine="480"/>
        <w:rPr>
          <w:rFonts w:ascii="仿宋_GB2312" w:eastAsia="仿宋_GB2312"/>
          <w:sz w:val="24"/>
        </w:rPr>
      </w:pPr>
      <w:r>
        <w:rPr>
          <w:rFonts w:ascii="仿宋_GB2312" w:eastAsia="仿宋_GB2312" w:hint="eastAsia"/>
          <w:sz w:val="24"/>
        </w:rPr>
        <w:t>货物送到甲方指定交货地点，待乙方验收合格后付合同金额的100</w:t>
      </w:r>
      <w:r>
        <w:rPr>
          <w:rFonts w:ascii="仿宋_GB2312" w:eastAsia="仿宋_GB2312"/>
          <w:sz w:val="24"/>
        </w:rPr>
        <w:t>%</w:t>
      </w:r>
      <w:r>
        <w:rPr>
          <w:rFonts w:ascii="仿宋_GB2312" w:eastAsia="仿宋_GB2312" w:hint="eastAsia"/>
          <w:sz w:val="24"/>
        </w:rPr>
        <w:t>。</w:t>
      </w:r>
      <w:bookmarkEnd w:id="1"/>
    </w:p>
    <w:p w:rsidR="00744EBD" w:rsidRDefault="00744EBD">
      <w:pPr>
        <w:spacing w:line="580" w:lineRule="exact"/>
        <w:jc w:val="center"/>
        <w:rPr>
          <w:rFonts w:ascii="仿宋_GB2312" w:eastAsia="仿宋_GB2312"/>
          <w:b/>
          <w:bCs/>
          <w:kern w:val="44"/>
          <w:sz w:val="44"/>
          <w:szCs w:val="44"/>
        </w:rPr>
      </w:pPr>
    </w:p>
    <w:p w:rsidR="00744EBD" w:rsidRDefault="00744EBD">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E22D63" w:rsidRDefault="00E22D63">
      <w:pPr>
        <w:spacing w:line="580" w:lineRule="exact"/>
        <w:jc w:val="center"/>
        <w:rPr>
          <w:rFonts w:ascii="仿宋_GB2312" w:eastAsia="仿宋_GB2312"/>
          <w:b/>
          <w:bCs/>
          <w:kern w:val="44"/>
          <w:sz w:val="44"/>
          <w:szCs w:val="44"/>
        </w:rPr>
      </w:pPr>
    </w:p>
    <w:p w:rsidR="00744EBD" w:rsidRDefault="00B1194B">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B1194B">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744EBD" w:rsidRDefault="00744EBD">
      <w:pPr>
        <w:spacing w:line="300" w:lineRule="auto"/>
        <w:jc w:val="center"/>
        <w:rPr>
          <w:rFonts w:ascii="仿宋_GB2312" w:eastAsia="仿宋_GB2312" w:hAnsi="宋体"/>
          <w:sz w:val="28"/>
          <w:szCs w:val="28"/>
        </w:rPr>
      </w:pPr>
    </w:p>
    <w:p w:rsidR="00744EBD" w:rsidRDefault="00744EBD">
      <w:pPr>
        <w:spacing w:line="300" w:lineRule="auto"/>
        <w:jc w:val="center"/>
        <w:rPr>
          <w:rFonts w:ascii="仿宋_GB2312" w:eastAsia="仿宋_GB2312" w:hAnsi="宋体"/>
          <w:sz w:val="28"/>
          <w:szCs w:val="28"/>
        </w:rPr>
      </w:pPr>
    </w:p>
    <w:p w:rsidR="00744EBD" w:rsidRDefault="00B1194B">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744EBD" w:rsidRDefault="00B1194B">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744EBD" w:rsidRDefault="00B1194B">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年月日</w:t>
      </w:r>
    </w:p>
    <w:p w:rsidR="00744EBD" w:rsidRDefault="00B1194B">
      <w:pPr>
        <w:pStyle w:val="2"/>
        <w:rPr>
          <w:rFonts w:ascii="仿宋_GB2312"/>
        </w:rPr>
      </w:pPr>
      <w:r>
        <w:rPr>
          <w:rFonts w:hint="eastAsia"/>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hint="eastAsia"/>
          <w:bCs w:val="0"/>
        </w:rPr>
        <w:lastRenderedPageBreak/>
        <w:t>附件一：报价书</w:t>
      </w:r>
      <w:bookmarkEnd w:id="3"/>
      <w:bookmarkEnd w:id="4"/>
      <w:bookmarkEnd w:id="5"/>
      <w:bookmarkEnd w:id="6"/>
      <w:bookmarkEnd w:id="7"/>
    </w:p>
    <w:p w:rsidR="00744EBD" w:rsidRDefault="00B1194B">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sidR="008147DA">
        <w:rPr>
          <w:rFonts w:ascii="仿宋_GB2312" w:eastAsia="仿宋_GB2312" w:hAnsi="宋体" w:hint="eastAsia"/>
          <w:kern w:val="0"/>
          <w:sz w:val="24"/>
          <w:u w:val="single"/>
        </w:rPr>
        <w:t>二</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744EBD" w:rsidRDefault="00B1194B">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744EBD" w:rsidRDefault="00B1194B">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744EBD" w:rsidRDefault="00744EBD">
      <w:pPr>
        <w:autoSpaceDE w:val="0"/>
        <w:autoSpaceDN w:val="0"/>
        <w:spacing w:line="440" w:lineRule="exact"/>
        <w:ind w:firstLineChars="500" w:firstLine="1200"/>
        <w:rPr>
          <w:rFonts w:ascii="仿宋_GB2312" w:eastAsia="仿宋_GB2312" w:hAnsi="宋体"/>
          <w:sz w:val="24"/>
          <w:u w:val="single"/>
        </w:rPr>
      </w:pPr>
    </w:p>
    <w:p w:rsidR="00744EBD" w:rsidRDefault="00744EBD">
      <w:pPr>
        <w:spacing w:line="300" w:lineRule="auto"/>
        <w:rPr>
          <w:rFonts w:ascii="仿宋_GB2312" w:eastAsia="仿宋_GB2312"/>
          <w:b/>
          <w:sz w:val="32"/>
          <w:szCs w:val="32"/>
        </w:rPr>
      </w:pPr>
    </w:p>
    <w:p w:rsidR="00744EBD" w:rsidRDefault="00B1194B">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项目名称：</w:t>
      </w:r>
    </w:p>
    <w:p w:rsidR="00744EBD" w:rsidRDefault="00B1194B">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744EBD">
        <w:trPr>
          <w:cantSplit/>
          <w:trHeight w:val="727"/>
        </w:trPr>
        <w:tc>
          <w:tcPr>
            <w:tcW w:w="462" w:type="dxa"/>
            <w:vAlign w:val="center"/>
          </w:tcPr>
          <w:p w:rsidR="00744EBD" w:rsidRDefault="00B1194B">
            <w:pPr>
              <w:jc w:val="center"/>
              <w:rPr>
                <w:rFonts w:ascii="仿宋_GB2312" w:eastAsia="仿宋_GB2312"/>
                <w:sz w:val="24"/>
              </w:rPr>
            </w:pPr>
            <w:r>
              <w:rPr>
                <w:rFonts w:ascii="仿宋_GB2312" w:eastAsia="仿宋_GB2312" w:hint="eastAsia"/>
                <w:sz w:val="24"/>
              </w:rPr>
              <w:t>序号</w:t>
            </w:r>
          </w:p>
        </w:tc>
        <w:tc>
          <w:tcPr>
            <w:tcW w:w="2677" w:type="dxa"/>
            <w:vAlign w:val="center"/>
          </w:tcPr>
          <w:p w:rsidR="00744EBD" w:rsidRDefault="00B1194B">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744EBD" w:rsidRDefault="00B1194B">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744EBD" w:rsidRDefault="00B1194B">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744EBD" w:rsidRDefault="00B1194B">
            <w:pPr>
              <w:jc w:val="center"/>
              <w:rPr>
                <w:rFonts w:ascii="仿宋_GB2312" w:eastAsia="仿宋_GB2312"/>
                <w:sz w:val="24"/>
              </w:rPr>
            </w:pPr>
            <w:r>
              <w:rPr>
                <w:rFonts w:ascii="仿宋_GB2312" w:eastAsia="仿宋_GB2312" w:hint="eastAsia"/>
                <w:sz w:val="24"/>
              </w:rPr>
              <w:t>数量</w:t>
            </w:r>
          </w:p>
        </w:tc>
        <w:tc>
          <w:tcPr>
            <w:tcW w:w="1275" w:type="dxa"/>
            <w:vAlign w:val="center"/>
          </w:tcPr>
          <w:p w:rsidR="00744EBD" w:rsidRDefault="00B1194B">
            <w:pPr>
              <w:jc w:val="center"/>
              <w:rPr>
                <w:rFonts w:ascii="仿宋_GB2312" w:eastAsia="仿宋_GB2312"/>
                <w:sz w:val="24"/>
              </w:rPr>
            </w:pPr>
            <w:r>
              <w:rPr>
                <w:rFonts w:ascii="仿宋_GB2312" w:eastAsia="仿宋_GB2312" w:hint="eastAsia"/>
                <w:sz w:val="24"/>
              </w:rPr>
              <w:t>单价</w:t>
            </w:r>
          </w:p>
        </w:tc>
        <w:tc>
          <w:tcPr>
            <w:tcW w:w="1285" w:type="dxa"/>
            <w:vAlign w:val="center"/>
          </w:tcPr>
          <w:p w:rsidR="00744EBD" w:rsidRDefault="00B1194B">
            <w:pPr>
              <w:jc w:val="center"/>
              <w:rPr>
                <w:rFonts w:ascii="仿宋_GB2312" w:eastAsia="仿宋_GB2312"/>
                <w:sz w:val="24"/>
              </w:rPr>
            </w:pPr>
            <w:r>
              <w:rPr>
                <w:rFonts w:ascii="仿宋_GB2312" w:eastAsia="仿宋_GB2312" w:hint="eastAsia"/>
                <w:sz w:val="24"/>
              </w:rPr>
              <w:t>合价</w:t>
            </w: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总报价</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质保期</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交货期</w:t>
            </w:r>
          </w:p>
        </w:tc>
        <w:tc>
          <w:tcPr>
            <w:tcW w:w="6948" w:type="dxa"/>
            <w:gridSpan w:val="5"/>
          </w:tcPr>
          <w:p w:rsidR="00744EBD" w:rsidRDefault="00744EBD">
            <w:pPr>
              <w:jc w:val="center"/>
              <w:rPr>
                <w:rFonts w:ascii="仿宋_GB2312" w:eastAsia="仿宋_GB2312"/>
                <w:sz w:val="24"/>
              </w:rPr>
            </w:pPr>
          </w:p>
        </w:tc>
      </w:tr>
    </w:tbl>
    <w:p w:rsidR="00744EBD" w:rsidRDefault="00B1194B">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报价单位（盖章）：</w:t>
      </w:r>
    </w:p>
    <w:p w:rsidR="00744EBD" w:rsidRDefault="00B1194B">
      <w:pPr>
        <w:ind w:firstLineChars="1250" w:firstLine="3000"/>
        <w:rPr>
          <w:rFonts w:ascii="仿宋_GB2312" w:eastAsia="仿宋_GB2312"/>
          <w:sz w:val="24"/>
        </w:rPr>
      </w:pPr>
      <w:r>
        <w:rPr>
          <w:rFonts w:ascii="仿宋_GB2312" w:eastAsia="仿宋_GB2312" w:hint="eastAsia"/>
          <w:sz w:val="24"/>
        </w:rPr>
        <w:t xml:space="preserve"> 授权代表（签字）：</w:t>
      </w:r>
    </w:p>
    <w:p w:rsidR="00744EBD" w:rsidRDefault="00B1194B">
      <w:pPr>
        <w:ind w:firstLineChars="1300" w:firstLine="3120"/>
        <w:rPr>
          <w:rFonts w:ascii="仿宋_GB2312" w:eastAsia="仿宋_GB2312"/>
          <w:sz w:val="24"/>
        </w:rPr>
      </w:pPr>
      <w:r>
        <w:rPr>
          <w:rFonts w:ascii="仿宋_GB2312" w:eastAsia="仿宋_GB2312" w:hint="eastAsia"/>
          <w:sz w:val="24"/>
        </w:rPr>
        <w:t>时    间：</w:t>
      </w:r>
    </w:p>
    <w:p w:rsidR="00744EBD" w:rsidRDefault="00744EBD">
      <w:pPr>
        <w:jc w:val="center"/>
        <w:rPr>
          <w:rFonts w:ascii="仿宋_GB2312" w:eastAsia="仿宋_GB2312"/>
          <w:sz w:val="24"/>
        </w:rPr>
      </w:pPr>
    </w:p>
    <w:p w:rsidR="00744EBD" w:rsidRDefault="00B1194B">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744EBD" w:rsidRDefault="00B119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rPr>
          <w:rFonts w:ascii="仿宋_GB2312" w:eastAsia="仿宋_GB2312"/>
          <w:sz w:val="24"/>
        </w:rPr>
      </w:pPr>
      <w:r>
        <w:rPr>
          <w:rFonts w:ascii="仿宋_GB2312" w:eastAsia="仿宋_GB2312" w:hAnsi="宋体" w:hint="eastAsia"/>
          <w:sz w:val="24"/>
        </w:rPr>
        <w:t>长江大学采购与招投标管理处：</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职务：</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744EBD" w:rsidRDefault="00744EBD">
      <w:pPr>
        <w:spacing w:line="540" w:lineRule="exact"/>
        <w:ind w:firstLineChars="200" w:firstLine="480"/>
        <w:rPr>
          <w:rFonts w:ascii="仿宋_GB2312" w:eastAsia="仿宋_GB2312"/>
          <w:sz w:val="24"/>
        </w:rPr>
      </w:pP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744EBD" w:rsidRDefault="00B1194B">
      <w:pPr>
        <w:spacing w:line="480" w:lineRule="auto"/>
        <w:jc w:val="right"/>
        <w:rPr>
          <w:rFonts w:ascii="仿宋_GB2312" w:eastAsia="仿宋_GB2312"/>
          <w:sz w:val="24"/>
        </w:rPr>
      </w:pPr>
      <w:r>
        <w:rPr>
          <w:rFonts w:ascii="仿宋_GB2312" w:eastAsia="仿宋_GB2312" w:hint="eastAsia"/>
          <w:sz w:val="24"/>
        </w:rPr>
        <w:t xml:space="preserve">年    月     日 </w:t>
      </w: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B1194B">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744EBD" w:rsidRDefault="00B1194B">
      <w:pPr>
        <w:spacing w:after="240"/>
        <w:jc w:val="center"/>
        <w:rPr>
          <w:rFonts w:ascii="仿宋_GB2312" w:eastAsia="仿宋_GB2312"/>
          <w:b/>
          <w:bCs/>
          <w:sz w:val="40"/>
        </w:rPr>
      </w:pPr>
      <w:r>
        <w:rPr>
          <w:rFonts w:ascii="仿宋_GB2312" w:eastAsia="仿宋_GB2312" w:hint="eastAsia"/>
          <w:b/>
          <w:bCs/>
          <w:sz w:val="40"/>
        </w:rPr>
        <w:t>技 术 规 格 响 应 表</w:t>
      </w:r>
    </w:p>
    <w:p w:rsidR="00744EBD" w:rsidRDefault="00B1194B">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744EBD">
        <w:trPr>
          <w:cantSplit/>
          <w:trHeight w:val="575"/>
          <w:jc w:val="center"/>
        </w:trPr>
        <w:tc>
          <w:tcPr>
            <w:tcW w:w="97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bl>
    <w:p w:rsidR="00744EBD" w:rsidRDefault="00B1194B" w:rsidP="008147DA">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744EBD">
      <w:pPr>
        <w:spacing w:after="240"/>
        <w:jc w:val="cente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sectPr w:rsidR="00744EBD">
          <w:headerReference w:type="default" r:id="rId11"/>
          <w:pgSz w:w="11906" w:h="16838"/>
          <w:pgMar w:top="1134" w:right="1797" w:bottom="1134" w:left="1797" w:header="851" w:footer="992" w:gutter="0"/>
          <w:cols w:space="720"/>
          <w:docGrid w:type="lines" w:linePitch="312"/>
        </w:sect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744EBD" w:rsidRDefault="00B1194B">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412"/>
          <w:jc w:val="center"/>
        </w:trPr>
        <w:tc>
          <w:tcPr>
            <w:tcW w:w="7161" w:type="dxa"/>
            <w:gridSpan w:val="6"/>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744EBD" w:rsidRDefault="00744EBD">
            <w:pPr>
              <w:adjustRightInd w:val="0"/>
              <w:snapToGrid w:val="0"/>
              <w:jc w:val="center"/>
              <w:rPr>
                <w:rFonts w:ascii="仿宋_GB2312" w:eastAsia="仿宋_GB2312"/>
                <w:color w:val="000000"/>
                <w:sz w:val="24"/>
              </w:rPr>
            </w:pPr>
          </w:p>
        </w:tc>
      </w:tr>
    </w:tbl>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说明：1．所有价格均用人民币表示，单位为元，精确到个数位。</w:t>
      </w:r>
    </w:p>
    <w:p w:rsidR="00744EBD" w:rsidRDefault="00B1194B">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744EBD" w:rsidRDefault="00B1194B">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8147DA" w:rsidRDefault="008147DA">
      <w:pPr>
        <w:spacing w:line="480" w:lineRule="auto"/>
        <w:rPr>
          <w:rFonts w:ascii="仿宋_GB2312" w:eastAsia="仿宋_GB2312"/>
          <w:b/>
          <w:sz w:val="32"/>
          <w:szCs w:val="32"/>
        </w:r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t>附件六</w:t>
      </w:r>
    </w:p>
    <w:p w:rsidR="00744EBD" w:rsidRDefault="00744EBD">
      <w:pPr>
        <w:spacing w:line="440" w:lineRule="exact"/>
        <w:ind w:firstLineChars="200" w:firstLine="480"/>
        <w:rPr>
          <w:rFonts w:ascii="仿宋_GB2312" w:eastAsia="仿宋_GB2312"/>
          <w:color w:val="000000"/>
          <w:sz w:val="24"/>
        </w:rPr>
      </w:pP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744EBD" w:rsidRDefault="00744EBD">
      <w:pPr>
        <w:spacing w:after="240"/>
        <w:jc w:val="center"/>
      </w:pPr>
    </w:p>
    <w:p w:rsidR="00744EBD" w:rsidRDefault="00744EBD"/>
    <w:p w:rsidR="00744EBD" w:rsidRDefault="00744EBD">
      <w:pPr>
        <w:spacing w:line="540" w:lineRule="exact"/>
        <w:ind w:firstLineChars="200" w:firstLine="480"/>
        <w:rPr>
          <w:rFonts w:ascii="仿宋_GB2312" w:eastAsia="仿宋_GB2312"/>
          <w:sz w:val="24"/>
        </w:rPr>
      </w:pPr>
    </w:p>
    <w:sectPr w:rsidR="00744EBD" w:rsidSect="00744EBD">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4F" w:rsidRDefault="00B30F4F" w:rsidP="00744EBD">
      <w:r>
        <w:separator/>
      </w:r>
    </w:p>
  </w:endnote>
  <w:endnote w:type="continuationSeparator" w:id="1">
    <w:p w:rsidR="00B30F4F" w:rsidRDefault="00B30F4F"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530BB5">
    <w:pPr>
      <w:pStyle w:val="aa"/>
      <w:jc w:val="center"/>
    </w:pPr>
    <w:r>
      <w:fldChar w:fldCharType="begin"/>
    </w:r>
    <w:r w:rsidR="00B1194B">
      <w:rPr>
        <w:rStyle w:val="ad"/>
      </w:rPr>
      <w:instrText xml:space="preserve"> PAGE </w:instrText>
    </w:r>
    <w:r>
      <w:fldChar w:fldCharType="separate"/>
    </w:r>
    <w:r w:rsidR="00D34FB2">
      <w:rPr>
        <w:rStyle w:val="ad"/>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4F" w:rsidRDefault="00B30F4F" w:rsidP="00744EBD">
      <w:r>
        <w:separator/>
      </w:r>
    </w:p>
  </w:footnote>
  <w:footnote w:type="continuationSeparator" w:id="1">
    <w:p w:rsidR="00B30F4F" w:rsidRDefault="00B30F4F"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286C"/>
    <w:rsid w:val="00047B85"/>
    <w:rsid w:val="00061FDC"/>
    <w:rsid w:val="0007216D"/>
    <w:rsid w:val="000936B8"/>
    <w:rsid w:val="000A2E4D"/>
    <w:rsid w:val="000B74AD"/>
    <w:rsid w:val="00172A27"/>
    <w:rsid w:val="00183C4E"/>
    <w:rsid w:val="001D251B"/>
    <w:rsid w:val="001E6B8C"/>
    <w:rsid w:val="002A5A6B"/>
    <w:rsid w:val="002F07FE"/>
    <w:rsid w:val="00314B4D"/>
    <w:rsid w:val="00335DD4"/>
    <w:rsid w:val="0035009A"/>
    <w:rsid w:val="003823D2"/>
    <w:rsid w:val="00394673"/>
    <w:rsid w:val="003A00AE"/>
    <w:rsid w:val="003D6649"/>
    <w:rsid w:val="003F634B"/>
    <w:rsid w:val="004347CF"/>
    <w:rsid w:val="004B149D"/>
    <w:rsid w:val="004B5D9D"/>
    <w:rsid w:val="004D5850"/>
    <w:rsid w:val="004E0DED"/>
    <w:rsid w:val="00530BB5"/>
    <w:rsid w:val="005E6C58"/>
    <w:rsid w:val="00612BF4"/>
    <w:rsid w:val="00661A62"/>
    <w:rsid w:val="00675B02"/>
    <w:rsid w:val="006E5801"/>
    <w:rsid w:val="007003A5"/>
    <w:rsid w:val="00744EBD"/>
    <w:rsid w:val="00746BCF"/>
    <w:rsid w:val="007B2438"/>
    <w:rsid w:val="007B2F37"/>
    <w:rsid w:val="007B4849"/>
    <w:rsid w:val="008147DA"/>
    <w:rsid w:val="00860C13"/>
    <w:rsid w:val="009460DF"/>
    <w:rsid w:val="009551F7"/>
    <w:rsid w:val="00A21BD5"/>
    <w:rsid w:val="00A807D8"/>
    <w:rsid w:val="00AC4D6C"/>
    <w:rsid w:val="00B1194B"/>
    <w:rsid w:val="00B30F4F"/>
    <w:rsid w:val="00BB24DF"/>
    <w:rsid w:val="00BC7408"/>
    <w:rsid w:val="00BF3B0A"/>
    <w:rsid w:val="00C47890"/>
    <w:rsid w:val="00CA4F08"/>
    <w:rsid w:val="00D00D54"/>
    <w:rsid w:val="00D00F51"/>
    <w:rsid w:val="00D34FB2"/>
    <w:rsid w:val="00D7654D"/>
    <w:rsid w:val="00D80043"/>
    <w:rsid w:val="00DA54CE"/>
    <w:rsid w:val="00E22D63"/>
    <w:rsid w:val="00E31968"/>
    <w:rsid w:val="00E55CBF"/>
    <w:rsid w:val="00E83086"/>
    <w:rsid w:val="00E838BE"/>
    <w:rsid w:val="00E903AE"/>
    <w:rsid w:val="00E94A78"/>
    <w:rsid w:val="00EA6832"/>
    <w:rsid w:val="00EC2A29"/>
    <w:rsid w:val="00F17C9E"/>
    <w:rsid w:val="00F2699E"/>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EBD"/>
    <w:pPr>
      <w:widowControl w:val="0"/>
      <w:jc w:val="both"/>
    </w:pPr>
    <w:rPr>
      <w:kern w:val="2"/>
      <w:sz w:val="21"/>
      <w:szCs w:val="24"/>
    </w:rPr>
  </w:style>
  <w:style w:type="paragraph" w:styleId="1">
    <w:name w:val="heading 1"/>
    <w:basedOn w:val="a"/>
    <w:next w:val="a"/>
    <w:qFormat/>
    <w:rsid w:val="00744EBD"/>
    <w:pPr>
      <w:keepNext/>
      <w:keepLines/>
      <w:spacing w:before="340" w:after="330" w:line="578" w:lineRule="auto"/>
      <w:outlineLvl w:val="0"/>
    </w:pPr>
    <w:rPr>
      <w:b/>
      <w:bCs/>
      <w:kern w:val="44"/>
      <w:sz w:val="44"/>
      <w:szCs w:val="44"/>
    </w:rPr>
  </w:style>
  <w:style w:type="paragraph" w:styleId="2">
    <w:name w:val="heading 2"/>
    <w:basedOn w:val="a"/>
    <w:next w:val="a"/>
    <w:qFormat/>
    <w:rsid w:val="00744EB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44EBD"/>
    <w:rPr>
      <w:b/>
      <w:bCs/>
    </w:rPr>
  </w:style>
  <w:style w:type="paragraph" w:styleId="a4">
    <w:name w:val="annotation text"/>
    <w:basedOn w:val="a"/>
    <w:rsid w:val="00744EBD"/>
    <w:pPr>
      <w:jc w:val="left"/>
    </w:pPr>
  </w:style>
  <w:style w:type="paragraph" w:styleId="a5">
    <w:name w:val="Normal Indent"/>
    <w:basedOn w:val="a"/>
    <w:link w:val="Char"/>
    <w:rsid w:val="00744EBD"/>
    <w:pPr>
      <w:ind w:firstLine="420"/>
    </w:pPr>
    <w:rPr>
      <w:szCs w:val="20"/>
    </w:rPr>
  </w:style>
  <w:style w:type="paragraph" w:styleId="a6">
    <w:name w:val="Body Text"/>
    <w:basedOn w:val="a"/>
    <w:rsid w:val="00744EBD"/>
    <w:pPr>
      <w:spacing w:after="120"/>
    </w:pPr>
    <w:rPr>
      <w:sz w:val="28"/>
    </w:rPr>
  </w:style>
  <w:style w:type="paragraph" w:styleId="a7">
    <w:name w:val="Body Text Indent"/>
    <w:basedOn w:val="a"/>
    <w:rsid w:val="00744EBD"/>
    <w:pPr>
      <w:ind w:firstLineChars="352" w:firstLine="830"/>
    </w:pPr>
    <w:rPr>
      <w:rFonts w:ascii="仿宋_GB2312" w:eastAsia="仿宋_GB2312"/>
      <w:sz w:val="32"/>
      <w:szCs w:val="20"/>
    </w:rPr>
  </w:style>
  <w:style w:type="paragraph" w:styleId="a8">
    <w:name w:val="Plain Text"/>
    <w:basedOn w:val="a"/>
    <w:link w:val="Char0"/>
    <w:rsid w:val="00744EBD"/>
    <w:rPr>
      <w:rFonts w:ascii="宋体" w:hAnsi="Courier New" w:cs="Courier New"/>
      <w:szCs w:val="21"/>
    </w:rPr>
  </w:style>
  <w:style w:type="paragraph" w:styleId="a9">
    <w:name w:val="Balloon Text"/>
    <w:basedOn w:val="a"/>
    <w:rsid w:val="00744EBD"/>
    <w:rPr>
      <w:sz w:val="18"/>
      <w:szCs w:val="18"/>
    </w:rPr>
  </w:style>
  <w:style w:type="paragraph" w:styleId="aa">
    <w:name w:val="footer"/>
    <w:basedOn w:val="a"/>
    <w:rsid w:val="00744EBD"/>
    <w:pPr>
      <w:tabs>
        <w:tab w:val="center" w:pos="4153"/>
        <w:tab w:val="right" w:pos="8306"/>
      </w:tabs>
      <w:snapToGrid w:val="0"/>
      <w:jc w:val="left"/>
    </w:pPr>
    <w:rPr>
      <w:sz w:val="18"/>
      <w:szCs w:val="18"/>
    </w:rPr>
  </w:style>
  <w:style w:type="paragraph" w:styleId="ab">
    <w:name w:val="header"/>
    <w:basedOn w:val="a"/>
    <w:link w:val="Char1"/>
    <w:rsid w:val="00744E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44EBD"/>
  </w:style>
  <w:style w:type="paragraph" w:styleId="20">
    <w:name w:val="toc 2"/>
    <w:basedOn w:val="a"/>
    <w:next w:val="a"/>
    <w:rsid w:val="00744EBD"/>
    <w:pPr>
      <w:ind w:leftChars="200" w:left="420"/>
    </w:pPr>
  </w:style>
  <w:style w:type="paragraph" w:styleId="21">
    <w:name w:val="Body Text 2"/>
    <w:basedOn w:val="a"/>
    <w:rsid w:val="00744EBD"/>
    <w:pPr>
      <w:spacing w:after="120" w:line="480" w:lineRule="auto"/>
    </w:pPr>
  </w:style>
  <w:style w:type="paragraph" w:styleId="ac">
    <w:name w:val="Normal (Web)"/>
    <w:basedOn w:val="a"/>
    <w:rsid w:val="00744EBD"/>
    <w:pPr>
      <w:widowControl/>
      <w:spacing w:before="100" w:beforeAutospacing="1" w:after="100" w:afterAutospacing="1"/>
      <w:jc w:val="left"/>
    </w:pPr>
    <w:rPr>
      <w:rFonts w:ascii="宋体" w:hAnsi="宋体" w:cs="宋体"/>
      <w:kern w:val="0"/>
      <w:sz w:val="24"/>
    </w:rPr>
  </w:style>
  <w:style w:type="character" w:styleId="ad">
    <w:name w:val="page number"/>
    <w:basedOn w:val="a0"/>
    <w:rsid w:val="00744EBD"/>
  </w:style>
  <w:style w:type="character" w:styleId="ae">
    <w:name w:val="Hyperlink"/>
    <w:rsid w:val="00744EBD"/>
    <w:rPr>
      <w:color w:val="151515"/>
      <w:u w:val="none"/>
    </w:rPr>
  </w:style>
  <w:style w:type="character" w:styleId="af">
    <w:name w:val="annotation reference"/>
    <w:rsid w:val="00744EBD"/>
    <w:rPr>
      <w:sz w:val="21"/>
      <w:szCs w:val="21"/>
    </w:rPr>
  </w:style>
  <w:style w:type="paragraph" w:customStyle="1" w:styleId="CharChar">
    <w:name w:val="Char Char"/>
    <w:basedOn w:val="a"/>
    <w:rsid w:val="00744EBD"/>
    <w:rPr>
      <w:rFonts w:ascii="Tahoma" w:hAnsi="Tahoma"/>
      <w:sz w:val="24"/>
      <w:szCs w:val="20"/>
    </w:rPr>
  </w:style>
  <w:style w:type="paragraph" w:customStyle="1" w:styleId="Char2">
    <w:name w:val="Char"/>
    <w:basedOn w:val="a"/>
    <w:rsid w:val="00744EBD"/>
    <w:rPr>
      <w:rFonts w:ascii="仿宋_GB2312" w:eastAsia="仿宋_GB2312"/>
      <w:b/>
      <w:sz w:val="32"/>
      <w:szCs w:val="32"/>
    </w:rPr>
  </w:style>
  <w:style w:type="paragraph" w:customStyle="1" w:styleId="af0">
    <w:name w:val="排版"/>
    <w:basedOn w:val="a"/>
    <w:next w:val="a6"/>
    <w:rsid w:val="00744EBD"/>
    <w:pPr>
      <w:spacing w:line="600" w:lineRule="exact"/>
    </w:pPr>
    <w:rPr>
      <w:rFonts w:eastAsia="华文仿宋"/>
      <w:spacing w:val="6"/>
      <w:sz w:val="32"/>
    </w:rPr>
  </w:style>
  <w:style w:type="paragraph" w:customStyle="1" w:styleId="Char10">
    <w:name w:val="Char1"/>
    <w:basedOn w:val="a"/>
    <w:rsid w:val="00744EBD"/>
    <w:pPr>
      <w:tabs>
        <w:tab w:val="right" w:pos="-2120"/>
      </w:tabs>
      <w:snapToGrid w:val="0"/>
    </w:pPr>
  </w:style>
  <w:style w:type="paragraph" w:customStyle="1" w:styleId="11">
    <w:name w:val="列出段落1"/>
    <w:basedOn w:val="a"/>
    <w:uiPriority w:val="34"/>
    <w:qFormat/>
    <w:rsid w:val="00744EBD"/>
    <w:pPr>
      <w:ind w:firstLineChars="200" w:firstLine="420"/>
    </w:pPr>
  </w:style>
  <w:style w:type="character" w:customStyle="1" w:styleId="Char1">
    <w:name w:val="页眉 Char"/>
    <w:link w:val="ab"/>
    <w:rsid w:val="00744EBD"/>
    <w:rPr>
      <w:rFonts w:eastAsia="宋体"/>
      <w:kern w:val="2"/>
      <w:sz w:val="18"/>
      <w:szCs w:val="18"/>
      <w:lang w:val="en-US" w:eastAsia="zh-CN" w:bidi="ar-SA"/>
    </w:rPr>
  </w:style>
  <w:style w:type="character" w:customStyle="1" w:styleId="Char0">
    <w:name w:val="纯文本 Char"/>
    <w:link w:val="a8"/>
    <w:rsid w:val="00744EBD"/>
    <w:rPr>
      <w:rFonts w:ascii="宋体" w:eastAsia="宋体" w:hAnsi="Courier New" w:cs="Courier New"/>
      <w:kern w:val="2"/>
      <w:sz w:val="21"/>
      <w:szCs w:val="21"/>
      <w:lang w:val="en-US" w:eastAsia="zh-CN" w:bidi="ar-SA"/>
    </w:rPr>
  </w:style>
  <w:style w:type="character" w:customStyle="1" w:styleId="Char">
    <w:name w:val="正文缩进 Char"/>
    <w:link w:val="a5"/>
    <w:rsid w:val="00744EBD"/>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492</Words>
  <Characters>2807</Characters>
  <Application>Microsoft Office Word</Application>
  <DocSecurity>0</DocSecurity>
  <Lines>23</Lines>
  <Paragraphs>6</Paragraphs>
  <ScaleCrop>false</ScaleCrop>
  <Company>微软中国</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7</cp:revision>
  <cp:lastPrinted>2016-10-26T12:26:00Z</cp:lastPrinted>
  <dcterms:created xsi:type="dcterms:W3CDTF">2016-10-26T09:34:00Z</dcterms:created>
  <dcterms:modified xsi:type="dcterms:W3CDTF">2016-10-28T07:47:00Z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